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2.xml.rels" ContentType="application/vnd.openxmlformats-package.relationships+xml"/>
  <Override PartName="/customXml/_rels/item3.xml.rels" ContentType="application/vnd.openxmlformats-package.relationships+xml"/>
  <Override PartName="/customXml/_rels/item5.xml.rels" ContentType="application/vnd.openxmlformats-package.relationships+xml"/>
  <Override PartName="/customXml/_rels/item4.xml.rels" ContentType="application/vnd.openxmlformats-package.relationships+xml"/>
  <Override PartName="/customXml/_rels/item1.xml.rels" ContentType="application/vnd.openxmlformats-package.relationship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3.xml" ContentType="application/xml"/>
  <Override PartName="/customXml/itemProps2.xml" ContentType="application/vnd.openxmlformats-officedocument.customXmlProperties+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footer4.xml" ContentType="application/vnd.openxmlformats-officedocument.wordprocessingml.footer+xml"/>
  <Override PartName="/word/document.xml" ContentType="application/vnd.openxmlformats-officedocument.wordprocessingml.document.main+xml"/>
  <Override PartName="/word/header4.xml" ContentType="application/vnd.openxmlformats-officedocument.wordprocessingml.header+xml"/>
  <Override PartName="/word/theme/theme1.xml" ContentType="application/vnd.openxmlformats-officedocument.theme+xml"/>
  <Override PartName="/word/header8.xml" ContentType="application/vnd.openxmlformats-officedocument.wordprocessingml.header+xml"/>
  <Override PartName="/word/footer3.xml" ContentType="application/vnd.openxmlformats-officedocument.wordprocessingml.footer+xml"/>
  <Override PartName="/word/media/image9.wmf" ContentType="image/x-wmf"/>
  <Override PartName="/word/media/image19.wmf" ContentType="image/x-wmf"/>
  <Override PartName="/word/media/image21.wmf" ContentType="image/x-wmf"/>
  <Override PartName="/word/media/image8.wmf" ContentType="image/x-wmf"/>
  <Override PartName="/word/media/image18.wmf" ContentType="image/x-wmf"/>
  <Override PartName="/word/media/image20.wmf" ContentType="image/x-wmf"/>
  <Override PartName="/word/media/image7.wmf" ContentType="image/x-wmf"/>
  <Override PartName="/word/media/image17.wmf" ContentType="image/x-wmf"/>
  <Override PartName="/word/media/image6.wmf" ContentType="image/x-wmf"/>
  <Override PartName="/word/media/image16.wmf" ContentType="image/x-wmf"/>
  <Override PartName="/word/media/image5.wmf" ContentType="image/x-wmf"/>
  <Override PartName="/word/media/image15.wmf" ContentType="image/x-wmf"/>
  <Override PartName="/word/media/image4.wmf" ContentType="image/x-wmf"/>
  <Override PartName="/word/media/image14.wmf" ContentType="image/x-wmf"/>
  <Override PartName="/word/media/image11.wmf" ContentType="image/x-wmf"/>
  <Override PartName="/word/media/image22.wmf" ContentType="image/x-wmf"/>
  <Override PartName="/word/media/image12.wmf" ContentType="image/x-wmf"/>
  <Override PartName="/word/media/image2.wmf" ContentType="image/x-wmf"/>
  <Override PartName="/word/media/image1.png" ContentType="image/png"/>
  <Override PartName="/word/media/image10.wmf" ContentType="image/x-wmf"/>
  <Override PartName="/word/media/image3.wmf" ContentType="image/x-wmf"/>
  <Override PartName="/word/media/image13.wmf" ContentType="image/x-wmf"/>
  <Override PartName="/word/header7.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left="0" w:right="0" w:hanging="0"/>
        <w:jc w:val="center"/>
        <w:rPr/>
      </w:pPr>
      <w:r>
        <w:rPr>
          <w:b/>
          <w:bCs/>
          <w:color w:val="000000"/>
          <w:sz w:val="24"/>
          <w:szCs w:val="24"/>
        </w:rPr>
        <w:t>Договор подряда № РМ/СЕА/ОЭРН/ДавМ-</w:t>
      </w:r>
    </w:p>
    <w:p>
      <w:pPr>
        <w:pStyle w:val="Normal"/>
        <w:shd w:val="clear" w:color="auto" w:fill="FFFFFF"/>
        <w:spacing w:lineRule="auto" w:line="240"/>
        <w:ind w:left="0" w:right="0" w:hanging="0"/>
        <w:rPr>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left="0" w:right="0" w:hanging="0"/>
        <w:rPr/>
      </w:pPr>
      <w:r>
        <w:rPr>
          <w:bCs/>
          <w:color w:val="000000"/>
          <w:sz w:val="24"/>
          <w:szCs w:val="24"/>
        </w:rPr>
        <w:t>г. Якутск</w:t>
        <w:tab/>
        <w:tab/>
        <w:tab/>
        <w:tab/>
        <w:tab/>
        <w:tab/>
        <w:t xml:space="preserve">                                            «___» __________ 20___ г.</w:t>
      </w:r>
    </w:p>
    <w:p>
      <w:pPr>
        <w:pStyle w:val="Normal"/>
        <w:shd w:val="clear" w:color="auto" w:fill="FFFFFF"/>
        <w:tabs>
          <w:tab w:val="clear" w:pos="708"/>
          <w:tab w:val="right" w:pos="9639" w:leader="none"/>
        </w:tabs>
        <w:spacing w:lineRule="auto" w:line="240"/>
        <w:ind w:left="0" w:right="0" w:hanging="0"/>
        <w:rPr>
          <w:bCs/>
          <w:color w:val="000000"/>
          <w:sz w:val="24"/>
          <w:szCs w:val="24"/>
        </w:rPr>
      </w:pPr>
      <w:r>
        <w:rPr>
          <w:bCs/>
          <w:color w:val="000000"/>
          <w:sz w:val="24"/>
          <w:szCs w:val="24"/>
        </w:rPr>
      </w:r>
    </w:p>
    <w:p>
      <w:pPr>
        <w:pStyle w:val="BodyText3"/>
        <w:ind w:left="0" w:right="0" w:firstLine="567"/>
        <w:rPr/>
      </w:pPr>
      <w:r>
        <w:rPr>
          <w:b/>
          <w:color w:val="auto"/>
        </w:rPr>
        <w:t xml:space="preserve">Акционерное общество «Сахаэнерго» </w:t>
      </w:r>
      <w:r>
        <w:rPr>
          <w:color w:val="auto"/>
        </w:rPr>
        <w:t>(АО «Сахаэнерго») (далее – «Заказчик»), в лице Генерального директора Кондратьева Петра Семеновича, действующего на основании Устава, с одной стороны, и</w:t>
      </w:r>
    </w:p>
    <w:p>
      <w:pPr>
        <w:pStyle w:val="BodyText3"/>
        <w:ind w:left="0" w:right="0" w:firstLine="567"/>
        <w:rPr/>
      </w:pPr>
      <w:r>
        <w:rPr>
          <w:color w:val="auto"/>
        </w:rPr>
        <w:t>______________________ (далее – «Подрядчик»), в лице ______________________, действующего на основании ______________________, с другой стороны,</w:t>
      </w:r>
    </w:p>
    <w:p>
      <w:pPr>
        <w:pStyle w:val="BodyText3"/>
        <w:ind w:left="0" w:right="0" w:firstLine="567"/>
        <w:rPr/>
      </w:pPr>
      <w:r>
        <w:rPr>
          <w:color w:val="auto"/>
        </w:rPr>
        <w:t xml:space="preserve">совместно в дальнейшем именуемые «Стороны», а по отдельности – «Сторона», </w:t>
      </w:r>
      <w:r>
        <w:rPr>
          <w:color w:val="000000"/>
          <w:shd w:fill="auto" w:val="clear"/>
        </w:rPr>
        <w:t xml:space="preserve">по результатам проведенной Заказчиком </w:t>
      </w:r>
      <w:r>
        <w:rPr>
          <w:color w:val="auto"/>
          <w:highlight w:val="lightGray"/>
        </w:rPr>
        <w:t xml:space="preserve">конкурентной процедуры по лоту № </w:t>
      </w:r>
      <w:r>
        <w:rPr>
          <w:bCs/>
          <w:color w:val="auto"/>
          <w:highlight w:val="lightGray"/>
        </w:rPr>
        <w:t>__________,</w:t>
      </w:r>
      <w:r>
        <w:rPr>
          <w:highlight w:val="lightGray"/>
        </w:rPr>
        <w:t xml:space="preserve"> </w:t>
      </w:r>
      <w:r>
        <w:rPr>
          <w:color w:val="auto"/>
          <w:highlight w:val="lightGray"/>
          <w:lang w:val="ru-RU"/>
        </w:rPr>
        <w:t>и</w:t>
      </w:r>
      <w:r>
        <w:rPr>
          <w:highlight w:val="lightGray"/>
          <w:lang w:val="ru-RU"/>
        </w:rPr>
        <w:t xml:space="preserve"> </w:t>
      </w:r>
      <w:r>
        <w:rPr>
          <w:bCs/>
          <w:color w:val="auto"/>
          <w:highlight w:val="lightGray"/>
        </w:rPr>
        <w:t xml:space="preserve">на основании Протокола о результатах </w:t>
      </w:r>
      <w:r>
        <w:rPr>
          <w:bCs/>
          <w:color w:val="auto"/>
          <w:highlight w:val="lightGray"/>
          <w:lang w:val="ru-RU"/>
        </w:rPr>
        <w:t>__________</w:t>
      </w:r>
      <w:r>
        <w:rPr>
          <w:bCs/>
          <w:color w:val="auto"/>
          <w:highlight w:val="lightGray"/>
        </w:rPr>
        <w:t xml:space="preserve"> № __________ от «___» __________ года</w:t>
      </w:r>
      <w:r>
        <w:rPr>
          <w:bCs/>
          <w:color w:val="auto"/>
          <w:highlight w:val="lightGray"/>
          <w:lang w:val="ru-RU"/>
        </w:rPr>
        <w:t>,</w:t>
      </w:r>
    </w:p>
    <w:p>
      <w:pPr>
        <w:pStyle w:val="BodyText3"/>
        <w:ind w:left="0" w:right="0" w:firstLine="567"/>
        <w:rPr/>
      </w:pPr>
      <w:r>
        <w:rPr>
          <w:color w:val="auto"/>
        </w:rPr>
        <w:t>заключили настоящий договор (далее – «Договор») о нижеследующем:</w:t>
      </w:r>
    </w:p>
    <w:p>
      <w:pPr>
        <w:pStyle w:val="BodyText3"/>
        <w:ind w:left="0" w:right="0" w:firstLine="567"/>
        <w:rPr>
          <w:color w:val="auto"/>
          <w:lang w:val="ru-RU"/>
        </w:rPr>
      </w:pPr>
      <w:r>
        <w:rPr>
          <w:color w:val="auto"/>
          <w:lang w:val="ru-RU"/>
        </w:rPr>
      </w:r>
    </w:p>
    <w:p>
      <w:pPr>
        <w:pStyle w:val="ListParagraph"/>
        <w:shd w:val="clear" w:color="auto" w:fill="FFFFFF"/>
        <w:tabs>
          <w:tab w:val="clear" w:pos="708"/>
          <w:tab w:val="left" w:pos="284" w:leader="none"/>
        </w:tabs>
        <w:ind w:left="0" w:right="0" w:firstLine="567"/>
        <w:jc w:val="center"/>
        <w:rPr/>
      </w:pPr>
      <w:r>
        <w:rPr>
          <w:b/>
          <w:bCs/>
        </w:rPr>
        <w:t>Термины и определения</w:t>
      </w:r>
    </w:p>
    <w:p>
      <w:pPr>
        <w:pStyle w:val="BodyText3"/>
        <w:ind w:left="0" w:right="0" w:firstLine="567"/>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right="0" w:firstLine="567"/>
        <w:jc w:val="both"/>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Normal"/>
        <w:spacing w:lineRule="auto" w:line="240"/>
        <w:ind w:left="0" w:right="0" w:firstLine="567"/>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Постановлением Госкомстата РФ от 21.01.2003 № 7.</w:t>
      </w:r>
    </w:p>
    <w:p>
      <w:pPr>
        <w:pStyle w:val="ListParagraph"/>
        <w:widowControl w:val="false"/>
        <w:shd w:val="clear" w:color="auto" w:fill="FFFFFF"/>
        <w:tabs>
          <w:tab w:val="clear" w:pos="708"/>
          <w:tab w:val="left" w:pos="567" w:leader="none"/>
          <w:tab w:val="left" w:pos="1134" w:leader="none"/>
        </w:tabs>
        <w:overflowPunct w:val="true"/>
        <w:ind w:left="0" w:right="0" w:firstLine="567"/>
        <w:jc w:val="both"/>
        <w:textAlignment w:val="baseline"/>
        <w:rPr/>
      </w:pPr>
      <w:r>
        <w:rPr>
          <w:b/>
          <w:lang w:eastAsia="en-US"/>
        </w:rPr>
        <w:t>«Гарантийный срок»</w:t>
      </w:r>
      <w:r>
        <w:rP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overflowPunct w:val="true"/>
        <w:ind w:left="0" w:right="0" w:firstLine="567"/>
        <w:jc w:val="both"/>
        <w:textAlignment w:val="baseline"/>
        <w:rPr/>
      </w:pPr>
      <w:r>
        <w:rPr>
          <w:b/>
          <w:lang w:eastAsia="en-US"/>
        </w:rPr>
        <w:t>«Давальческие материалы и запасные части»</w:t>
      </w:r>
      <w:r>
        <w:rPr>
          <w:lang w:eastAsia="en-US"/>
        </w:rPr>
        <w:t xml:space="preserve"> – материалы (запасные части), </w:t>
      </w:r>
      <w:r>
        <w:rPr/>
        <w:t xml:space="preserve">которые будут являться составной частью Результата Работ по Договору, </w:t>
      </w:r>
      <w:r>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pPr>
        <w:pStyle w:val="ListParagraph"/>
        <w:widowControl w:val="false"/>
        <w:shd w:val="clear" w:color="auto" w:fill="FFFFFF"/>
        <w:tabs>
          <w:tab w:val="clear" w:pos="708"/>
          <w:tab w:val="left" w:pos="567" w:leader="none"/>
          <w:tab w:val="left" w:pos="1134" w:leader="none"/>
        </w:tabs>
        <w:overflowPunct w:val="true"/>
        <w:ind w:left="0" w:right="0" w:firstLine="567"/>
        <w:jc w:val="both"/>
        <w:textAlignment w:val="baseline"/>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overflowPunct w:val="true"/>
        <w:ind w:left="0" w:right="0" w:firstLine="567"/>
        <w:jc w:val="both"/>
        <w:textAlignment w:val="baseline"/>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техническое состояние Объе</w:t>
      </w:r>
      <w:r>
        <w:rPr>
          <w:shd w:fill="auto" w:val="clear"/>
          <w:lang w:eastAsia="en-US"/>
        </w:rPr>
        <w:t>кта, а также фактическое исполнение проектных решений в процессе выполнения Работ по Договору.</w:t>
      </w:r>
    </w:p>
    <w:p>
      <w:pPr>
        <w:pStyle w:val="ListParagraph"/>
        <w:widowControl w:val="false"/>
        <w:shd w:val="clear" w:color="auto" w:fill="FFFFFF"/>
        <w:tabs>
          <w:tab w:val="clear" w:pos="708"/>
          <w:tab w:val="left" w:pos="567" w:leader="none"/>
          <w:tab w:val="left" w:pos="1134" w:leader="none"/>
        </w:tabs>
        <w:overflowPunct w:val="true"/>
        <w:ind w:left="0" w:right="0" w:firstLine="567"/>
        <w:jc w:val="both"/>
        <w:textAlignment w:val="baseline"/>
        <w:rPr>
          <w:highlight w:val="none"/>
          <w:shd w:fill="auto" w:val="clear"/>
        </w:rPr>
      </w:pPr>
      <w:r>
        <w:rPr>
          <w:shd w:fill="auto" w:val="clear"/>
          <w:lang w:eastAsia="en-US"/>
        </w:rPr>
        <w:t>К Исполнительной документации относятся:</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right="0" w:firstLine="567"/>
        <w:jc w:val="both"/>
        <w:textAlignment w:val="baseline"/>
        <w:rPr>
          <w:highlight w:val="none"/>
          <w:shd w:fill="auto" w:val="clear"/>
        </w:rPr>
      </w:pPr>
      <w:r>
        <w:rPr>
          <w:shd w:fill="auto" w:val="clear"/>
          <w:lang w:eastAsia="en-US"/>
        </w:rPr>
        <w:t>Общий журнал работ</w:t>
      </w:r>
      <w:r>
        <w:rPr>
          <w:shd w:fill="auto" w:val="clear"/>
          <w:lang w:val="en-US" w:eastAsia="en-US"/>
        </w:rPr>
        <w:t>;</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right="0" w:firstLine="567"/>
        <w:jc w:val="both"/>
        <w:textAlignment w:val="baseline"/>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right="0" w:firstLine="567"/>
        <w:jc w:val="both"/>
        <w:textAlignment w:val="baseline"/>
        <w:rPr/>
      </w:pPr>
      <w:r>
        <w:rPr>
          <w:lang w:eastAsia="en-US"/>
        </w:rPr>
        <w:t>Акты освидетельствования скрытых работ</w:t>
      </w:r>
      <w:r>
        <w:rPr>
          <w:lang w:val="en-US" w:eastAsia="en-US"/>
        </w:rPr>
        <w:t>;</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right="0" w:firstLine="567"/>
        <w:jc w:val="both"/>
        <w:textAlignment w:val="baseline"/>
        <w:rPr/>
      </w:pPr>
      <w:r>
        <w:rPr>
          <w:lang w:eastAsia="en-US"/>
        </w:rPr>
        <w:t>Акты промежуточной приемки ответственных конструкций;</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right="0" w:firstLine="567"/>
        <w:jc w:val="both"/>
        <w:textAlignment w:val="baseline"/>
        <w:rPr/>
      </w:pPr>
      <w:r>
        <w:rPr>
          <w:lang w:eastAsia="en-US"/>
        </w:rPr>
        <w:t>Акты испытаний и опробования оборудования, систем и устройств;</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right="0" w:firstLine="567"/>
        <w:jc w:val="both"/>
        <w:textAlignment w:val="baseline"/>
        <w:rPr/>
      </w:pPr>
      <w:r>
        <w:rPr>
          <w:lang w:eastAsia="en-US"/>
        </w:rPr>
        <w:t>Результаты экспертиз, обследований в ходе выполнения работ;</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right="0" w:firstLine="567"/>
        <w:jc w:val="both"/>
        <w:textAlignment w:val="baseline"/>
        <w:rPr/>
      </w:pPr>
      <w:r>
        <w:rPr>
          <w:lang w:eastAsia="en-US"/>
        </w:rPr>
        <w:t>Акты приемки инженерных систем</w:t>
      </w:r>
      <w:r>
        <w:rPr>
          <w:lang w:val="en-US" w:eastAsia="en-US"/>
        </w:rPr>
        <w:t>;</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right="0" w:firstLine="567"/>
        <w:jc w:val="both"/>
        <w:textAlignment w:val="baseline"/>
        <w:rPr/>
      </w:pPr>
      <w:r>
        <w:rPr>
          <w:lang w:eastAsia="en-US"/>
        </w:rPr>
        <w:t>другие документы по усмотрению Сторон с учетом специфики Работ.</w:t>
      </w:r>
    </w:p>
    <w:p>
      <w:pPr>
        <w:pStyle w:val="ListParagraph"/>
        <w:widowControl w:val="false"/>
        <w:shd w:val="clear" w:color="auto" w:fill="FFFFFF"/>
        <w:tabs>
          <w:tab w:val="clear" w:pos="708"/>
          <w:tab w:val="left" w:pos="567" w:leader="none"/>
          <w:tab w:val="left" w:pos="1134" w:leader="none"/>
        </w:tabs>
        <w:overflowPunct w:val="true"/>
        <w:ind w:left="0" w:right="0" w:firstLine="567"/>
        <w:jc w:val="both"/>
        <w:textAlignment w:val="baseline"/>
        <w:rPr/>
      </w:pPr>
      <w:r>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708"/>
          <w:tab w:val="left" w:pos="567" w:leader="none"/>
          <w:tab w:val="left" w:pos="1134" w:leader="none"/>
        </w:tabs>
        <w:overflowPunct w:val="true"/>
        <w:ind w:left="0" w:right="0" w:firstLine="567"/>
        <w:jc w:val="both"/>
        <w:textAlignment w:val="baseline"/>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pPr>
        <w:pStyle w:val="ListParagraph"/>
        <w:widowControl w:val="false"/>
        <w:shd w:val="clear" w:color="auto" w:fill="FFFFFF"/>
        <w:tabs>
          <w:tab w:val="clear" w:pos="708"/>
          <w:tab w:val="left" w:pos="567" w:leader="none"/>
          <w:tab w:val="left" w:pos="1134" w:leader="none"/>
        </w:tabs>
        <w:overflowPunct w:val="true"/>
        <w:ind w:left="0" w:right="0" w:firstLine="567"/>
        <w:jc w:val="both"/>
        <w:textAlignment w:val="baseline"/>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pPr>
        <w:pStyle w:val="ListParagraph"/>
        <w:widowControl w:val="false"/>
        <w:shd w:val="clear" w:color="auto" w:fill="FFFFFF"/>
        <w:tabs>
          <w:tab w:val="clear" w:pos="708"/>
          <w:tab w:val="left" w:pos="567" w:leader="none"/>
          <w:tab w:val="left" w:pos="1134" w:leader="none"/>
        </w:tabs>
        <w:overflowPunct w:val="true"/>
        <w:ind w:left="0" w:right="0" w:firstLine="567"/>
        <w:jc w:val="both"/>
        <w:textAlignment w:val="baseline"/>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overflowPunct w:val="true"/>
        <w:ind w:left="0" w:right="0" w:firstLine="567"/>
        <w:jc w:val="both"/>
        <w:textAlignment w:val="baseline"/>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pPr>
        <w:pStyle w:val="ListParagraph"/>
        <w:widowControl w:val="false"/>
        <w:shd w:val="clear" w:color="auto" w:fill="FFFFFF"/>
        <w:tabs>
          <w:tab w:val="clear" w:pos="708"/>
          <w:tab w:val="left" w:pos="567" w:leader="none"/>
          <w:tab w:val="left" w:pos="1134" w:leader="none"/>
        </w:tabs>
        <w:overflowPunct w:val="true"/>
        <w:ind w:left="0" w:right="0" w:firstLine="567"/>
        <w:jc w:val="both"/>
        <w:textAlignment w:val="baseline"/>
        <w:rPr/>
      </w:pPr>
      <w:r>
        <w:rPr>
          <w:b/>
          <w:lang w:eastAsia="en-US"/>
        </w:rPr>
        <w:t xml:space="preserve">«Отказ от Договора» </w:t>
      </w:r>
      <w:r>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p>
    <w:p>
      <w:pPr>
        <w:pStyle w:val="Heading3"/>
        <w:keepNext w:val="false"/>
        <w:widowControl w:val="false"/>
        <w:tabs>
          <w:tab w:val="clear" w:pos="708"/>
          <w:tab w:val="left" w:pos="567" w:leader="none"/>
        </w:tabs>
        <w:overflowPunct w:val="true"/>
        <w:spacing w:before="0" w:after="0"/>
        <w:ind w:left="0" w:right="0" w:firstLine="567"/>
        <w:jc w:val="both"/>
        <w:textAlignment w:val="baseline"/>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shd w:val="clear" w:color="auto" w:fill="FFFFFF"/>
        <w:tabs>
          <w:tab w:val="clear" w:pos="708"/>
          <w:tab w:val="left" w:pos="567" w:leader="none"/>
          <w:tab w:val="left" w:pos="1134" w:leader="none"/>
        </w:tabs>
        <w:overflowPunct w:val="true"/>
        <w:ind w:left="0" w:right="0" w:firstLine="567"/>
        <w:jc w:val="both"/>
        <w:textAlignment w:val="baseline"/>
        <w:rPr/>
      </w:pPr>
      <w:r>
        <w:rPr>
          <w:b/>
          <w:lang w:eastAsia="en-US"/>
        </w:rPr>
        <w:t>«Приемо-сдаточная документация»</w:t>
      </w:r>
      <w:r>
        <w:rPr>
          <w:lang w:eastAsia="en-US"/>
        </w:rPr>
        <w:t xml:space="preserve"> – документация, оформляемая Подрядчиком при завершении выполнения Работ по Объекту.</w:t>
      </w:r>
    </w:p>
    <w:p>
      <w:pPr>
        <w:pStyle w:val="ListParagraph"/>
        <w:widowControl w:val="false"/>
        <w:shd w:val="clear" w:color="auto" w:fill="FFFFFF"/>
        <w:tabs>
          <w:tab w:val="clear" w:pos="708"/>
          <w:tab w:val="left" w:pos="567" w:leader="none"/>
          <w:tab w:val="left" w:pos="1134" w:leader="none"/>
        </w:tabs>
        <w:overflowPunct w:val="true"/>
        <w:ind w:left="0" w:right="0" w:firstLine="567"/>
        <w:jc w:val="both"/>
        <w:textAlignment w:val="baseline"/>
        <w:rPr/>
      </w:pPr>
      <w:r>
        <w:rPr>
          <w:lang w:eastAsia="en-US"/>
        </w:rPr>
        <w:t>К Приемо-сдаточной документации относятся:</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right="0" w:firstLine="567"/>
        <w:jc w:val="both"/>
        <w:textAlignment w:val="baseline"/>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right="0" w:firstLine="567"/>
        <w:jc w:val="both"/>
        <w:textAlignment w:val="baseline"/>
        <w:rPr/>
      </w:pPr>
      <w:r>
        <w:rPr>
          <w:lang w:eastAsia="en-US"/>
        </w:rPr>
        <w:t>Документы, удостоверяющие качество используемых Подрядчиком Материально-технических ресурсов;</w:t>
      </w:r>
    </w:p>
    <w:p>
      <w:pPr>
        <w:pStyle w:val="ListParagraph"/>
        <w:widowControl w:val="false"/>
        <w:numPr>
          <w:ilvl w:val="0"/>
          <w:numId w:val="9"/>
        </w:numPr>
        <w:shd w:val="clear" w:color="auto" w:fill="FFFFFF"/>
        <w:tabs>
          <w:tab w:val="clear" w:pos="708"/>
          <w:tab w:val="left" w:pos="567" w:leader="none"/>
          <w:tab w:val="left" w:pos="1134" w:leader="none"/>
        </w:tabs>
        <w:overflowPunct w:val="true"/>
        <w:ind w:left="0" w:right="0" w:firstLine="567"/>
        <w:jc w:val="both"/>
        <w:textAlignment w:val="baseline"/>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overflowPunct w:val="true"/>
        <w:ind w:left="0" w:right="0" w:firstLine="567"/>
        <w:jc w:val="both"/>
        <w:textAlignment w:val="baseline"/>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overflowPunct w:val="true"/>
        <w:spacing w:before="0" w:after="0"/>
        <w:ind w:left="0" w:right="0" w:firstLine="567"/>
        <w:jc w:val="both"/>
        <w:textAlignment w:val="baseline"/>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с использованием своих и / или привлече</w:t>
      </w:r>
      <w:r>
        <w:rPr>
          <w:b w:val="false"/>
          <w:sz w:val="24"/>
          <w:szCs w:val="24"/>
          <w:shd w:fill="auto" w:val="clear"/>
          <w:lang w:val="ru-RU" w:eastAsia="en-US"/>
        </w:rPr>
        <w:t>нных за свой счет сил и средств (Материально-технических ресурсов, инструмента), Давальческих материалов и запасных частей в соответствии с условиями Договора и Применимым правом работы, в том числе ремонтные работы, работы по исправлению</w:t>
      </w:r>
      <w:r>
        <w:rPr>
          <w:sz w:val="24"/>
          <w:szCs w:val="24"/>
          <w:shd w:fill="auto" w:val="clear"/>
          <w:lang w:eastAsia="ru-RU"/>
        </w:rPr>
        <w:t xml:space="preserve"> </w:t>
      </w:r>
      <w:r>
        <w:rPr>
          <w:b w:val="false"/>
          <w:sz w:val="24"/>
          <w:szCs w:val="24"/>
          <w:shd w:fill="auto" w:val="clear"/>
          <w:lang w:val="ru-RU" w:eastAsia="ru-RU"/>
        </w:rPr>
        <w:t>выявленн</w:t>
      </w:r>
      <w:r>
        <w:rPr>
          <w:b w:val="false"/>
          <w:sz w:val="24"/>
          <w:szCs w:val="24"/>
          <w:lang w:val="ru-RU" w:eastAsia="ru-RU"/>
        </w:rPr>
        <w:t>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w:t>
      </w:r>
      <w:r>
        <w:rPr>
          <w:b w:val="false"/>
          <w:sz w:val="24"/>
          <w:szCs w:val="24"/>
          <w:lang w:eastAsia="ru-RU"/>
        </w:rPr>
        <w:t>езультат</w:t>
      </w:r>
      <w:r>
        <w:rPr>
          <w:b w:val="false"/>
          <w:sz w:val="24"/>
          <w:szCs w:val="24"/>
          <w:lang w:val="ru-RU" w:eastAsia="ru-RU"/>
        </w:rPr>
        <w:t>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p>
    <w:p>
      <w:pPr>
        <w:pStyle w:val="Normal"/>
        <w:widowControl w:val="false"/>
        <w:tabs>
          <w:tab w:val="clear" w:pos="708"/>
          <w:tab w:val="left" w:pos="567" w:leader="none"/>
        </w:tabs>
        <w:spacing w:lineRule="auto" w:line="240"/>
        <w:ind w:left="0" w:right="0" w:firstLine="567"/>
        <w:rPr/>
      </w:pPr>
      <w:r>
        <w:rPr>
          <w:sz w:val="24"/>
          <w:szCs w:val="24"/>
        </w:rPr>
        <w:t>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w:t>
      </w:r>
    </w:p>
    <w:p>
      <w:pPr>
        <w:pStyle w:val="Normal"/>
        <w:widowControl w:val="false"/>
        <w:tabs>
          <w:tab w:val="clear" w:pos="708"/>
          <w:tab w:val="left" w:pos="567" w:leader="none"/>
        </w:tabs>
        <w:spacing w:lineRule="auto" w:line="240"/>
        <w:ind w:left="0" w:right="0" w:firstLine="567"/>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overflowPunct w:val="true"/>
        <w:spacing w:before="0" w:after="0"/>
        <w:ind w:left="0" w:right="0" w:firstLine="567"/>
        <w:jc w:val="both"/>
        <w:textAlignment w:val="baseline"/>
        <w:rPr/>
      </w:pPr>
      <w:r>
        <w:rPr>
          <w:sz w:val="24"/>
          <w:szCs w:val="24"/>
          <w:lang w:val="ru-RU" w:eastAsia="en-US"/>
        </w:rPr>
        <w:t>«Результат работ»</w:t>
      </w:r>
      <w:r>
        <w:rPr>
          <w:b w:val="false"/>
          <w:sz w:val="24"/>
          <w:szCs w:val="24"/>
          <w:lang w:val="ru-RU"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требовании (Приложение № 1 к Договору).</w:t>
      </w:r>
    </w:p>
    <w:p>
      <w:pPr>
        <w:pStyle w:val="Heading3"/>
        <w:keepNext w:val="false"/>
        <w:widowControl w:val="false"/>
        <w:tabs>
          <w:tab w:val="clear" w:pos="708"/>
          <w:tab w:val="left" w:pos="567" w:leader="none"/>
        </w:tabs>
        <w:overflowPunct w:val="true"/>
        <w:spacing w:before="0" w:after="0"/>
        <w:ind w:left="0" w:right="0" w:firstLine="567"/>
        <w:jc w:val="both"/>
        <w:textAlignment w:val="baseline"/>
        <w:rPr/>
      </w:pPr>
      <w:r>
        <w:rPr>
          <w:sz w:val="24"/>
          <w:szCs w:val="24"/>
          <w:lang w:val="ru-RU" w:eastAsia="en-US"/>
        </w:rPr>
        <w:t>«Скрытые работы»</w:t>
      </w:r>
      <w:r>
        <w:rPr>
          <w:b w:val="false"/>
          <w:sz w:val="24"/>
          <w:szCs w:val="24"/>
          <w:lang w:val="ru-RU" w:eastAsia="en-US"/>
        </w:rPr>
        <w:t xml:space="preserve"> – отдельные виды работ, качество выполнения которых оказывает влияние на безопасность и (или) долговечность объекта капитального строительства, </w:t>
      </w:r>
      <w:r>
        <w:rPr>
          <w:rFonts w:eastAsia="Calibri" w:eastAsiaTheme="minorHAnsi"/>
          <w:b w:val="false"/>
          <w:bCs/>
          <w:sz w:val="24"/>
          <w:szCs w:val="24"/>
          <w:lang w:eastAsia="en-US"/>
        </w:rPr>
        <w:t>но в соответствии с технологией их проведени</w:t>
      </w:r>
      <w:r>
        <w:rPr>
          <w:rFonts w:eastAsia="Calibri" w:eastAsiaTheme="minorHAnsi"/>
          <w:b w:val="false"/>
          <w:bCs/>
          <w:sz w:val="24"/>
          <w:szCs w:val="24"/>
          <w:lang w:val="ru-RU" w:eastAsia="en-US"/>
        </w:rPr>
        <w:t>я</w:t>
      </w:r>
      <w:r>
        <w:rPr>
          <w:rFonts w:eastAsia="Calibri" w:eastAsiaTheme="minorHAnsi"/>
          <w:b w:val="false"/>
          <w:bCs/>
          <w:sz w:val="24"/>
          <w:szCs w:val="24"/>
          <w:lang w:eastAsia="en-US"/>
        </w:rPr>
        <w:t xml:space="preserve"> контроль за </w:t>
      </w:r>
      <w:r>
        <w:rPr>
          <w:rFonts w:eastAsia="Calibri" w:eastAsiaTheme="minorHAnsi"/>
          <w:b w:val="false"/>
          <w:bCs/>
          <w:sz w:val="24"/>
          <w:szCs w:val="24"/>
          <w:lang w:val="ru-RU" w:eastAsia="en-US"/>
        </w:rPr>
        <w:t xml:space="preserve">их </w:t>
      </w:r>
      <w:r>
        <w:rPr>
          <w:rFonts w:eastAsia="Calibri" w:eastAsiaTheme="minorHAnsi"/>
          <w:b w:val="false"/>
          <w:bCs/>
          <w:sz w:val="24"/>
          <w:szCs w:val="24"/>
          <w:lang w:eastAsia="en-US"/>
        </w:rPr>
        <w:t xml:space="preserve">осуществлением не может быть проведен </w:t>
      </w:r>
      <w:r>
        <w:rPr>
          <w:rFonts w:eastAsia="Calibri" w:eastAsiaTheme="minorHAnsi"/>
          <w:b w:val="false"/>
          <w:bCs/>
          <w:sz w:val="24"/>
          <w:szCs w:val="24"/>
          <w:lang w:val="ru-RU" w:eastAsia="en-US"/>
        </w:rPr>
        <w:t xml:space="preserve">Заказчиком </w:t>
      </w:r>
      <w:r>
        <w:rPr>
          <w:rFonts w:eastAsia="Calibri" w:eastAsiaTheme="minorHAnsi"/>
          <w:b w:val="false"/>
          <w:bCs/>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Pr>
          <w:rFonts w:eastAsia="Calibri" w:eastAsiaTheme="minorHAnsi"/>
          <w:b w:val="false"/>
          <w:bCs/>
          <w:sz w:val="24"/>
          <w:szCs w:val="24"/>
          <w:lang w:val="ru-RU" w:eastAsia="en-US"/>
        </w:rPr>
        <w:t>.</w:t>
      </w:r>
    </w:p>
    <w:p>
      <w:pPr>
        <w:pStyle w:val="Heading3"/>
        <w:keepNext w:val="false"/>
        <w:widowControl w:val="false"/>
        <w:tabs>
          <w:tab w:val="clear" w:pos="708"/>
          <w:tab w:val="left" w:pos="567" w:leader="none"/>
        </w:tabs>
        <w:overflowPunct w:val="true"/>
        <w:spacing w:before="0" w:after="0"/>
        <w:ind w:left="0" w:right="0" w:firstLine="567"/>
        <w:jc w:val="both"/>
        <w:textAlignment w:val="baseline"/>
        <w:rPr/>
      </w:pPr>
      <w:r>
        <w:rPr>
          <w:rFonts w:eastAsia="Calibri" w:eastAsiaTheme="minorHAnsi"/>
          <w:b/>
          <w:bCs/>
          <w:sz w:val="24"/>
          <w:szCs w:val="24"/>
          <w:lang w:val="ru-RU" w:eastAsia="en-US"/>
        </w:rPr>
        <w:t>«Строительная площадка»</w:t>
      </w:r>
      <w:r>
        <w:rPr>
          <w:rFonts w:eastAsia="Calibri" w:eastAsiaTheme="minorHAnsi"/>
          <w:b w:val="false"/>
          <w:bCs/>
          <w:sz w:val="24"/>
          <w:szCs w:val="24"/>
          <w:lang w:val="ru-RU" w:eastAsia="en-US"/>
        </w:rPr>
        <w:t xml:space="preserve"> или </w:t>
      </w:r>
      <w:r>
        <w:rPr>
          <w:rFonts w:eastAsia="Calibri" w:eastAsiaTheme="minorHAnsi"/>
          <w:b/>
          <w:bCs/>
          <w:sz w:val="24"/>
          <w:szCs w:val="24"/>
          <w:lang w:val="ru-RU" w:eastAsia="en-US"/>
        </w:rPr>
        <w:t xml:space="preserve">«Стройплощадка» </w:t>
      </w:r>
      <w:r>
        <w:rPr>
          <w:rFonts w:eastAsia="Calibri" w:eastAsiaTheme="minorHAnsi"/>
          <w:b w:val="false"/>
          <w:bCs/>
          <w:sz w:val="24"/>
          <w:szCs w:val="24"/>
          <w:lang w:val="ru-RU" w:eastAsia="en-US"/>
        </w:rPr>
        <w:t>– предоставляемая Подрядчику по акту для выполнения Работ территория в месте выполнения Работ, расположенном по ад</w:t>
      </w:r>
      <w:r>
        <w:rPr>
          <w:rFonts w:eastAsia="Calibri" w:eastAsiaTheme="minorHAnsi"/>
          <w:b w:val="false"/>
          <w:bCs/>
          <w:sz w:val="24"/>
          <w:szCs w:val="24"/>
          <w:shd w:fill="auto" w:val="clear"/>
          <w:lang w:val="ru-RU" w:eastAsia="en-US"/>
        </w:rPr>
        <w:t xml:space="preserve">ресу: </w:t>
      </w:r>
      <w:r>
        <w:rPr>
          <w:rFonts w:eastAsia="Calibri" w:eastAsiaTheme="minorHAnsi"/>
          <w:b w:val="false"/>
          <w:bCs/>
          <w:sz w:val="24"/>
          <w:szCs w:val="24"/>
          <w:shd w:fill="B2B2B2" w:val="clear"/>
          <w:lang w:val="ru-RU" w:eastAsia="en-US"/>
        </w:rPr>
        <w:t>______________________</w:t>
      </w:r>
      <w:r>
        <w:rPr>
          <w:rFonts w:eastAsia="Calibri" w:eastAsiaTheme="minorHAnsi"/>
          <w:b w:val="false"/>
          <w:bCs/>
          <w:sz w:val="24"/>
          <w:szCs w:val="24"/>
          <w:shd w:fill="auto" w:val="clear"/>
          <w:lang w:val="ru-RU" w:eastAsia="en-US"/>
        </w:rPr>
        <w:t>.</w:t>
      </w:r>
    </w:p>
    <w:p>
      <w:pPr>
        <w:pStyle w:val="Heading3"/>
        <w:keepNext w:val="false"/>
        <w:widowControl w:val="false"/>
        <w:tabs>
          <w:tab w:val="clear" w:pos="708"/>
          <w:tab w:val="left" w:pos="567" w:leader="none"/>
        </w:tabs>
        <w:overflowPunct w:val="true"/>
        <w:spacing w:before="0" w:after="0"/>
        <w:ind w:left="0" w:right="0" w:firstLine="567"/>
        <w:jc w:val="both"/>
        <w:textAlignment w:val="baseline"/>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widowControl w:val="false"/>
        <w:tabs>
          <w:tab w:val="clear" w:pos="708"/>
          <w:tab w:val="left" w:pos="567" w:leader="none"/>
        </w:tabs>
        <w:overflowPunct w:val="true"/>
        <w:spacing w:before="0" w:after="0"/>
        <w:ind w:left="0" w:right="0" w:firstLine="567"/>
        <w:jc w:val="both"/>
        <w:textAlignment w:val="baseline"/>
        <w:rPr/>
      </w:pPr>
      <w:r>
        <w:rPr>
          <w:sz w:val="24"/>
          <w:szCs w:val="24"/>
          <w:lang w:eastAsia="en-US"/>
        </w:rPr>
        <w:t>«Субъект МСП» – субъект малого и среднего предпринимательства.</w:t>
      </w:r>
    </w:p>
    <w:p>
      <w:pPr>
        <w:pStyle w:val="Heading3"/>
        <w:keepNext w:val="false"/>
        <w:widowControl w:val="false"/>
        <w:tabs>
          <w:tab w:val="clear" w:pos="708"/>
          <w:tab w:val="left" w:pos="567" w:leader="none"/>
        </w:tabs>
        <w:overflowPunct w:val="true"/>
        <w:spacing w:before="0" w:after="0"/>
        <w:ind w:left="0" w:right="0" w:firstLine="567"/>
        <w:jc w:val="both"/>
        <w:textAlignment w:val="baseline"/>
        <w:rPr/>
      </w:pPr>
      <w:r>
        <w:rPr>
          <w:sz w:val="24"/>
          <w:szCs w:val="24"/>
          <w:lang w:val="ru-RU" w:eastAsia="en-US"/>
        </w:rPr>
        <w:t xml:space="preserve">«Техническое </w:t>
      </w:r>
      <w:r>
        <w:rPr>
          <w:b/>
          <w:bCs/>
          <w:sz w:val="24"/>
          <w:szCs w:val="24"/>
          <w:lang w:val="ru-RU" w:eastAsia="en-US"/>
        </w:rPr>
        <w:t>требование</w:t>
      </w:r>
      <w:r>
        <w:rPr>
          <w:sz w:val="24"/>
          <w:szCs w:val="24"/>
          <w:lang w:val="ru-RU" w:eastAsia="en-US"/>
        </w:rPr>
        <w:t>»</w:t>
      </w:r>
      <w:r>
        <w:rPr>
          <w:b w:val="false"/>
          <w:sz w:val="24"/>
          <w:szCs w:val="24"/>
          <w:lang w:val="ru-RU" w:eastAsia="en-US"/>
        </w:rPr>
        <w:t xml:space="preserve"> – документ, содержащий характеристики Объекта, объем и состав Работ по Договору и т</w:t>
      </w:r>
      <w:r>
        <w:rPr>
          <w:b w:val="false"/>
          <w:sz w:val="24"/>
          <w:szCs w:val="24"/>
          <w:shd w:fill="auto" w:val="clear"/>
          <w:lang w:val="ru-RU" w:eastAsia="en-US"/>
        </w:rPr>
        <w:t>ребования Заказчика к выполнению Подрядчиком Работ по Договору в целом.</w:t>
      </w:r>
    </w:p>
    <w:p>
      <w:pPr>
        <w:pStyle w:val="Normal"/>
        <w:widowControl w:val="false"/>
        <w:tabs>
          <w:tab w:val="clear" w:pos="708"/>
          <w:tab w:val="left" w:pos="567" w:leader="none"/>
        </w:tabs>
        <w:overflowPunct w:val="true"/>
        <w:spacing w:lineRule="auto" w:line="240" w:before="0" w:after="0"/>
        <w:ind w:left="0" w:right="0" w:firstLine="567"/>
        <w:jc w:val="both"/>
        <w:textAlignment w:val="baseline"/>
        <w:rPr>
          <w:highlight w:val="none"/>
          <w:shd w:fill="auto" w:val="clear"/>
        </w:rPr>
      </w:pPr>
      <w:r>
        <w:rPr>
          <w:b/>
          <w:bCs/>
          <w:sz w:val="24"/>
          <w:szCs w:val="24"/>
          <w:shd w:fill="auto" w:val="clear"/>
          <w:lang w:val="ru-RU" w:eastAsia="en-US"/>
        </w:rPr>
        <w:t>«Универсальный передаточный документ (УПД)»</w:t>
      </w:r>
      <w:r>
        <w:rPr>
          <w:b w:val="false"/>
          <w:sz w:val="24"/>
          <w:szCs w:val="24"/>
          <w:shd w:fill="auto" w:val="clear"/>
          <w:lang w:val="ru-RU" w:eastAsia="en-US"/>
        </w:rPr>
        <w:t xml:space="preserve"> – 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p>
    <w:p>
      <w:pPr>
        <w:pStyle w:val="Heading3"/>
        <w:keepNext w:val="false"/>
        <w:widowControl w:val="false"/>
        <w:tabs>
          <w:tab w:val="clear" w:pos="708"/>
          <w:tab w:val="left" w:pos="567" w:leader="none"/>
        </w:tabs>
        <w:overflowPunct w:val="true"/>
        <w:spacing w:before="0" w:after="0"/>
        <w:ind w:left="0" w:right="0" w:firstLine="567"/>
        <w:jc w:val="both"/>
        <w:textAlignment w:val="baseline"/>
        <w:rPr/>
      </w:pPr>
      <w:r>
        <w:rPr>
          <w:sz w:val="24"/>
          <w:szCs w:val="24"/>
          <w:shd w:fill="auto" w:val="clear"/>
          <w:lang w:val="ru-RU" w:eastAsia="en-US"/>
        </w:rPr>
        <w:t>«Цена Договора»</w:t>
      </w:r>
      <w:r>
        <w:rPr>
          <w:b w:val="false"/>
          <w:sz w:val="24"/>
          <w:szCs w:val="24"/>
          <w:shd w:fill="auto" w:val="clear"/>
          <w:lang w:val="ru-RU" w:eastAsia="en-US"/>
        </w:rPr>
        <w:t xml:space="preserve"> – определяемая в соответствии с разделом 3 Договора сумма, которую Заказчик обязуется у</w:t>
      </w:r>
      <w:r>
        <w:rPr>
          <w:b w:val="false"/>
          <w:sz w:val="24"/>
          <w:szCs w:val="24"/>
          <w:lang w:val="ru-RU" w:eastAsia="en-US"/>
        </w:rPr>
        <w:t>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на весь период действия Договора.</w:t>
      </w:r>
    </w:p>
    <w:p>
      <w:pPr>
        <w:pStyle w:val="Normal"/>
        <w:widowControl w:val="false"/>
        <w:tabs>
          <w:tab w:val="clear" w:pos="708"/>
          <w:tab w:val="left" w:pos="567" w:leader="none"/>
        </w:tabs>
        <w:overflowPunct w:val="true"/>
        <w:spacing w:before="0" w:after="0"/>
        <w:ind w:left="0" w:right="0" w:firstLine="567"/>
        <w:jc w:val="both"/>
        <w:textAlignment w:val="baseline"/>
        <w:rPr/>
      </w:pPr>
      <w:r>
        <w:rPr/>
      </w:r>
    </w:p>
    <w:p>
      <w:pPr>
        <w:pStyle w:val="ListParagraph"/>
        <w:numPr>
          <w:ilvl w:val="0"/>
          <w:numId w:val="4"/>
        </w:numPr>
        <w:shd w:val="clear" w:color="auto" w:fill="FFFFFF"/>
        <w:tabs>
          <w:tab w:val="clear" w:pos="708"/>
          <w:tab w:val="left" w:pos="284" w:leader="none"/>
        </w:tabs>
        <w:ind w:left="0" w:right="0" w:firstLine="567"/>
        <w:jc w:val="center"/>
        <w:rPr/>
      </w:pPr>
      <w:r>
        <w:rPr>
          <w:b/>
          <w:bCs/>
        </w:rPr>
        <w:t>Предмет Договора</w:t>
      </w:r>
    </w:p>
    <w:p>
      <w:pPr>
        <w:pStyle w:val="ListParagraph"/>
        <w:numPr>
          <w:ilvl w:val="1"/>
          <w:numId w:val="4"/>
        </w:numPr>
        <w:shd w:val="clear" w:color="auto" w:fill="FFFFFF"/>
        <w:tabs>
          <w:tab w:val="clear" w:pos="708"/>
          <w:tab w:val="left" w:pos="1134" w:leader="none"/>
        </w:tabs>
        <w:ind w:left="0" w:right="0" w:firstLine="567"/>
        <w:jc w:val="both"/>
        <w:rPr/>
      </w:pPr>
      <w:bookmarkStart w:id="4" w:name="_Ref361410951"/>
      <w:r>
        <w:rPr>
          <w:bCs/>
        </w:rPr>
        <w:t xml:space="preserve">Подрядчик обязуется по заданию Заказчика в соответствии с Техническим требованием (Приложение № 1 к Договору) выполнить работы по </w:t>
      </w:r>
      <w:r>
        <w:rPr>
          <w:bCs/>
          <w:i w:val="false"/>
          <w:iCs w:val="false"/>
          <w:shd w:fill="C0C0C0" w:val="clear"/>
        </w:rPr>
        <w:t xml:space="preserve">капитальному / текущему ремонту </w:t>
      </w:r>
      <w:r>
        <w:rPr>
          <w:rFonts w:eastAsia="Calibri" w:eastAsiaTheme="minorHAnsi"/>
          <w:b w:val="false"/>
          <w:bCs/>
          <w:i w:val="false"/>
          <w:iCs w:val="false"/>
          <w:sz w:val="24"/>
          <w:szCs w:val="24"/>
          <w:shd w:fill="C0C0C0" w:val="clear"/>
          <w:lang w:val="ru-RU" w:eastAsia="en-US"/>
        </w:rPr>
        <w:t>______________________</w:t>
      </w:r>
      <w:r>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pPr>
        <w:pStyle w:val="ListParagraph"/>
        <w:numPr>
          <w:ilvl w:val="1"/>
          <w:numId w:val="4"/>
        </w:numPr>
        <w:shd w:val="clear" w:color="auto" w:fill="FFFFFF"/>
        <w:tabs>
          <w:tab w:val="clear" w:pos="708"/>
          <w:tab w:val="left" w:pos="1134" w:leader="none"/>
        </w:tabs>
        <w:ind w:left="0" w:right="0" w:firstLine="567"/>
        <w:jc w:val="both"/>
        <w:rPr/>
      </w:pPr>
      <w:r>
        <w:rPr>
          <w:bCs/>
        </w:rPr>
        <w:t>Объем Работ по Договору определяется Техническим требованием (Приложение № 1 к Договору). Работы по Договору подлежат выполнению Подрядчиком в строгом соответствии с требованиями Применимого права и указа</w:t>
      </w:r>
      <w:r>
        <w:rPr>
          <w:bCs/>
          <w:shd w:fill="auto" w:val="clear"/>
        </w:rPr>
        <w:t>ниями Заказчика.</w:t>
      </w:r>
    </w:p>
    <w:p>
      <w:pPr>
        <w:pStyle w:val="ListParagraph"/>
        <w:numPr>
          <w:ilvl w:val="1"/>
          <w:numId w:val="4"/>
        </w:numPr>
        <w:shd w:val="clear" w:color="auto" w:fill="FFFFFF"/>
        <w:tabs>
          <w:tab w:val="clear" w:pos="708"/>
          <w:tab w:val="left" w:pos="1134" w:leader="none"/>
        </w:tabs>
        <w:ind w:left="0" w:right="0" w:firstLine="567"/>
        <w:jc w:val="both"/>
        <w:rPr>
          <w:highlight w:val="none"/>
          <w:shd w:fill="auto" w:val="clear"/>
        </w:rPr>
      </w:pPr>
      <w:r>
        <w:rPr>
          <w:bCs/>
          <w:shd w:fill="auto" w:val="clear"/>
        </w:rPr>
        <w:t xml:space="preserve">Работы по Договору выполняются для нужд </w:t>
      </w:r>
      <w:r>
        <w:rPr>
          <w:bCs/>
          <w:shd w:fill="B2B2B2" w:val="clear"/>
        </w:rPr>
        <w:t>__________</w:t>
      </w:r>
      <w:r>
        <w:rPr>
          <w:bCs/>
          <w:shd w:fill="auto" w:val="clear"/>
        </w:rPr>
        <w:t xml:space="preserve"> АО «Сахаэнерго».</w:t>
      </w:r>
    </w:p>
    <w:p>
      <w:pPr>
        <w:pStyle w:val="ListParagraph"/>
        <w:numPr>
          <w:ilvl w:val="1"/>
          <w:numId w:val="4"/>
        </w:numPr>
        <w:shd w:val="clear" w:color="auto" w:fill="FFFFFF"/>
        <w:tabs>
          <w:tab w:val="clear" w:pos="708"/>
          <w:tab w:val="left" w:pos="1134" w:leader="none"/>
        </w:tabs>
        <w:ind w:left="0" w:right="0" w:firstLine="567"/>
        <w:jc w:val="both"/>
        <w:rPr/>
      </w:pPr>
      <w:r>
        <w:rPr>
          <w:bCs/>
        </w:rPr>
        <w:t xml:space="preserve">Место выполнения Работ: </w:t>
      </w:r>
      <w:r>
        <w:rPr>
          <w:bCs/>
          <w:shd w:fill="B2B2B2" w:val="clear"/>
        </w:rPr>
        <w:t>__________</w:t>
      </w:r>
      <w:r>
        <w:rPr/>
        <w:t>.</w:t>
      </w:r>
    </w:p>
    <w:p>
      <w:pPr>
        <w:pStyle w:val="ListParagraph"/>
        <w:numPr>
          <w:ilvl w:val="1"/>
          <w:numId w:val="4"/>
        </w:numPr>
        <w:shd w:val="clear" w:color="auto" w:fill="FFFFFF"/>
        <w:tabs>
          <w:tab w:val="clear" w:pos="708"/>
          <w:tab w:val="left" w:pos="1134" w:leader="none"/>
        </w:tabs>
        <w:ind w:left="0" w:right="0" w:firstLine="567"/>
        <w:jc w:val="both"/>
        <w:rPr/>
      </w:pPr>
      <w:bookmarkStart w:id="5" w:name="_Ref361320424"/>
      <w:r>
        <w:rPr>
          <w:bCs/>
        </w:rPr>
        <w:t>Работы выполняются Подрядчиком в следующие сроки:</w:t>
      </w:r>
      <w:bookmarkEnd w:id="5"/>
    </w:p>
    <w:p>
      <w:pPr>
        <w:pStyle w:val="ListParagraph"/>
        <w:numPr>
          <w:ilvl w:val="2"/>
          <w:numId w:val="4"/>
        </w:numPr>
        <w:shd w:val="clear" w:color="auto" w:fill="FFFFFF"/>
        <w:tabs>
          <w:tab w:val="clear" w:pos="708"/>
          <w:tab w:val="left" w:pos="1418" w:leader="none"/>
        </w:tabs>
        <w:ind w:left="0" w:right="0" w:firstLine="567"/>
        <w:jc w:val="both"/>
        <w:rPr/>
      </w:pPr>
      <w:r>
        <w:rPr>
          <w:bCs/>
        </w:rPr>
        <w:t xml:space="preserve">начало выполнения Работ: </w:t>
      </w:r>
      <w:r>
        <w:rPr>
          <w:highlight w:val="lightGray"/>
        </w:rPr>
        <w:t>с даты, следующей за датой заключения Договора</w:t>
      </w:r>
      <w:r>
        <w:rPr/>
        <w:t>;</w:t>
      </w:r>
    </w:p>
    <w:p>
      <w:pPr>
        <w:pStyle w:val="ListParagraph"/>
        <w:numPr>
          <w:ilvl w:val="2"/>
          <w:numId w:val="4"/>
        </w:numPr>
        <w:shd w:val="clear" w:color="auto" w:fill="FFFFFF"/>
        <w:tabs>
          <w:tab w:val="clear" w:pos="708"/>
          <w:tab w:val="left" w:pos="1418" w:leader="none"/>
        </w:tabs>
        <w:ind w:left="0" w:right="0" w:firstLine="567"/>
        <w:jc w:val="both"/>
        <w:rPr/>
      </w:pPr>
      <w:r>
        <w:rPr>
          <w:bCs/>
        </w:rPr>
        <w:t xml:space="preserve">окончание выполнения Работ: </w:t>
      </w:r>
      <w:r>
        <w:rPr>
          <w:highlight w:val="lightGray"/>
        </w:rPr>
        <w:t>«___» __________ 20</w:t>
      </w:r>
      <w:r>
        <w:rPr>
          <w:shd w:fill="C0C0C0" w:val="clear"/>
        </w:rPr>
        <w:t>___</w:t>
      </w:r>
      <w:r>
        <w:rPr>
          <w:highlight w:val="lightGray"/>
        </w:rPr>
        <w:t xml:space="preserve"> г. </w:t>
      </w:r>
      <w:r>
        <w:rPr>
          <w:shd w:fill="C0C0C0" w:val="clear"/>
        </w:rPr>
        <w:t xml:space="preserve">/ </w:t>
      </w:r>
      <w:r>
        <w:rPr>
          <w:bCs/>
          <w:shd w:fill="C0C0C0" w:val="clear"/>
        </w:rPr>
        <w:t>__________</w:t>
      </w:r>
      <w:r>
        <w:rPr>
          <w:shd w:fill="C0C0C0" w:val="clear"/>
        </w:rPr>
        <w:t xml:space="preserve"> месяц</w:t>
      </w:r>
      <w:r>
        <w:rPr>
          <w:highlight w:val="lightGray"/>
        </w:rPr>
        <w:t>ев с даты, следующей за датой начала выполнения Работ по Договору</w:t>
      </w:r>
      <w:r>
        <w:rPr/>
        <w:t>.</w:t>
      </w:r>
    </w:p>
    <w:p>
      <w:pPr>
        <w:pStyle w:val="ListParagraph"/>
        <w:numPr>
          <w:ilvl w:val="1"/>
          <w:numId w:val="4"/>
        </w:numPr>
        <w:shd w:val="clear" w:color="auto" w:fill="FFFFFF"/>
        <w:tabs>
          <w:tab w:val="clear" w:pos="708"/>
          <w:tab w:val="left" w:pos="1134" w:leader="none"/>
        </w:tabs>
        <w:ind w:left="0" w:right="0" w:firstLine="567"/>
        <w:jc w:val="both"/>
        <w:rPr/>
      </w:pPr>
      <w:r>
        <w:rPr>
          <w:bCs/>
        </w:rPr>
        <w:t xml:space="preserve">Работы, указанные в </w:t>
      </w:r>
      <w:r>
        <w:rPr/>
        <w:t>пункте 1.1</w:t>
      </w:r>
      <w:r>
        <w:rPr>
          <w:bCs/>
        </w:rPr>
        <w:t xml:space="preserve"> Договора, подлежат выполнению в отношении следующего Объекта: </w:t>
      </w:r>
      <w:r>
        <w:rPr>
          <w:bCs/>
          <w:shd w:fill="B2B2B2" w:val="clear"/>
        </w:rPr>
        <w:t>__________</w:t>
      </w:r>
      <w:r>
        <w:rPr>
          <w:bCs/>
        </w:rPr>
        <w:t>.</w:t>
      </w:r>
    </w:p>
    <w:p>
      <w:pPr>
        <w:pStyle w:val="Normal"/>
        <w:widowControl w:val="false"/>
        <w:shd w:val="clear" w:color="auto" w:fill="FFFFFF"/>
        <w:spacing w:lineRule="auto" w:line="240"/>
        <w:ind w:left="0" w:right="0" w:firstLine="567"/>
        <w:rPr>
          <w:sz w:val="24"/>
          <w:szCs w:val="24"/>
        </w:rPr>
      </w:pPr>
      <w:r>
        <w:rPr>
          <w:sz w:val="24"/>
          <w:szCs w:val="24"/>
        </w:rPr>
      </w:r>
    </w:p>
    <w:p>
      <w:pPr>
        <w:pStyle w:val="ListParagraph"/>
        <w:numPr>
          <w:ilvl w:val="0"/>
          <w:numId w:val="4"/>
        </w:numPr>
        <w:shd w:val="clear" w:color="auto" w:fill="FFFFFF"/>
        <w:tabs>
          <w:tab w:val="clear" w:pos="708"/>
          <w:tab w:val="left" w:pos="284" w:leader="none"/>
        </w:tabs>
        <w:ind w:left="0" w:right="0" w:firstLine="567"/>
        <w:jc w:val="center"/>
        <w:rPr/>
      </w:pPr>
      <w:r>
        <w:rPr>
          <w:b/>
          <w:bCs/>
        </w:rPr>
        <w:t xml:space="preserve">Права и обязанности Сторон </w:t>
      </w:r>
    </w:p>
    <w:p>
      <w:pPr>
        <w:pStyle w:val="ListParagraph"/>
        <w:numPr>
          <w:ilvl w:val="1"/>
          <w:numId w:val="4"/>
        </w:numPr>
        <w:shd w:val="clear" w:color="auto" w:fill="FFFFFF"/>
        <w:tabs>
          <w:tab w:val="clear" w:pos="708"/>
          <w:tab w:val="left" w:pos="1134" w:leader="none"/>
        </w:tabs>
        <w:ind w:left="0" w:right="0" w:firstLine="567"/>
        <w:jc w:val="both"/>
        <w:rPr/>
      </w:pPr>
      <w:r>
        <w:rPr>
          <w:bCs/>
          <w:u w:val="single"/>
        </w:rPr>
        <w:t>Заказчик обязан</w:t>
      </w:r>
      <w:r>
        <w:rPr>
          <w:bCs/>
        </w:rPr>
        <w:t>:</w:t>
      </w:r>
    </w:p>
    <w:p>
      <w:pPr>
        <w:pStyle w:val="ListParagraph"/>
        <w:numPr>
          <w:ilvl w:val="2"/>
          <w:numId w:val="4"/>
        </w:numPr>
        <w:shd w:val="clear" w:color="auto" w:fill="FFFFFF"/>
        <w:tabs>
          <w:tab w:val="clear" w:pos="708"/>
          <w:tab w:val="left" w:pos="1418" w:leader="none"/>
        </w:tabs>
        <w:ind w:left="0" w:right="0" w:firstLine="567"/>
        <w:jc w:val="both"/>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w:t>
      </w:r>
      <w:r>
        <w:rPr>
          <w:bCs/>
          <w:shd w:fill="auto" w:val="clear"/>
        </w:rPr>
        <w:t>с выполнением Работ.</w:t>
      </w:r>
    </w:p>
    <w:p>
      <w:pPr>
        <w:pStyle w:val="ListParagraph"/>
        <w:numPr>
          <w:ilvl w:val="2"/>
          <w:numId w:val="4"/>
        </w:numPr>
        <w:shd w:val="clear" w:color="auto" w:fill="FFFFFF"/>
        <w:tabs>
          <w:tab w:val="clear" w:pos="708"/>
          <w:tab w:val="left" w:pos="1418" w:leader="none"/>
        </w:tabs>
        <w:ind w:left="0" w:right="0" w:firstLine="567"/>
        <w:jc w:val="both"/>
        <w:rPr>
          <w:highlight w:val="none"/>
          <w:shd w:fill="auto" w:val="clear"/>
        </w:rPr>
      </w:pPr>
      <w:r>
        <w:rPr>
          <w:bCs/>
          <w:shd w:fill="auto" w:val="clear"/>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10"/>
        </w:numPr>
        <w:shd w:val="clear" w:color="auto" w:fill="FFFFFF"/>
        <w:tabs>
          <w:tab w:val="clear" w:pos="708"/>
          <w:tab w:val="left" w:pos="709" w:leader="none"/>
          <w:tab w:val="left" w:pos="1418" w:leader="none"/>
        </w:tabs>
        <w:ind w:left="0" w:right="0" w:firstLine="567"/>
        <w:jc w:val="both"/>
        <w:rPr>
          <w:highlight w:val="none"/>
          <w:shd w:fill="auto" w:val="clear"/>
        </w:rPr>
      </w:pPr>
      <w:r>
        <w:rPr>
          <w:shd w:fill="auto" w:val="clear"/>
        </w:rPr>
        <w:t>место производства Работ, место (помещение) для складирования Материально-технических ресурсов, Давальческих материалов и запасных частей по соответствующим актам сдачи-приемки (Приложение № 3.1 к Договору);</w:t>
      </w:r>
    </w:p>
    <w:p>
      <w:pPr>
        <w:pStyle w:val="ListParagraph"/>
        <w:numPr>
          <w:ilvl w:val="0"/>
          <w:numId w:val="10"/>
        </w:numPr>
        <w:shd w:val="clear" w:color="auto" w:fill="FFFFFF"/>
        <w:tabs>
          <w:tab w:val="clear" w:pos="708"/>
          <w:tab w:val="left" w:pos="709" w:leader="none"/>
          <w:tab w:val="left" w:pos="1418" w:leader="none"/>
        </w:tabs>
        <w:ind w:left="0" w:right="0" w:firstLine="567"/>
        <w:jc w:val="both"/>
        <w:rPr>
          <w:highlight w:val="none"/>
          <w:shd w:fill="auto" w:val="clear"/>
        </w:rPr>
      </w:pPr>
      <w:r>
        <w:rPr>
          <w:bCs/>
          <w:shd w:fill="auto" w:val="clear"/>
        </w:rPr>
        <w:t xml:space="preserve">техническую и иную документацию, указанную в Техническом </w:t>
      </w:r>
      <w:r>
        <w:rPr>
          <w:b w:val="false"/>
          <w:bCs/>
          <w:sz w:val="24"/>
          <w:szCs w:val="24"/>
          <w:shd w:fill="auto" w:val="clear"/>
          <w:lang w:val="ru-RU" w:eastAsia="en-US"/>
        </w:rPr>
        <w:t>требовании</w:t>
      </w:r>
      <w:r>
        <w:rPr>
          <w:bCs/>
          <w:shd w:fill="auto" w:val="clear"/>
        </w:rPr>
        <w:t xml:space="preserve">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№3.2 к Договору);</w:t>
      </w:r>
    </w:p>
    <w:p>
      <w:pPr>
        <w:pStyle w:val="ListParagraph"/>
        <w:numPr>
          <w:ilvl w:val="0"/>
          <w:numId w:val="10"/>
        </w:numPr>
        <w:shd w:val="clear" w:color="auto" w:fill="FFFFFF"/>
        <w:tabs>
          <w:tab w:val="clear" w:pos="708"/>
          <w:tab w:val="left" w:pos="709" w:leader="none"/>
          <w:tab w:val="left" w:pos="1418" w:leader="none"/>
        </w:tabs>
        <w:ind w:left="0" w:right="0" w:firstLine="567"/>
        <w:jc w:val="both"/>
        <w:rPr>
          <w:highlight w:val="none"/>
          <w:shd w:fill="auto" w:val="clear"/>
        </w:rPr>
      </w:pPr>
      <w:bookmarkStart w:id="6" w:name="_Ref361396847"/>
      <w:bookmarkStart w:id="7" w:name="_Ref361320734"/>
      <w:bookmarkStart w:id="8" w:name="_Ref361401696"/>
      <w:r>
        <w:rPr>
          <w:bCs/>
          <w:shd w:fill="auto" w:val="clear"/>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3.3 к Договору).</w:t>
      </w:r>
      <w:bookmarkEnd w:id="6"/>
      <w:bookmarkEnd w:id="7"/>
      <w:bookmarkEnd w:id="8"/>
    </w:p>
    <w:p>
      <w:pPr>
        <w:pStyle w:val="PlainText"/>
        <w:numPr>
          <w:ilvl w:val="2"/>
          <w:numId w:val="4"/>
        </w:numPr>
        <w:ind w:left="0" w:right="0" w:firstLine="567"/>
        <w:jc w:val="both"/>
        <w:rPr/>
      </w:pPr>
      <w:r>
        <w:rPr>
          <w:rFonts w:ascii="Times New Roman" w:hAnsi="Times New Roman"/>
          <w:sz w:val="24"/>
          <w:szCs w:val="24"/>
          <w:shd w:fill="auto" w:val="clear"/>
        </w:rPr>
        <w:t>При наличии технической возможности и соответствующих ресурсов обеспечить Подрядчика</w:t>
      </w:r>
      <w:r>
        <w:rPr>
          <w:rFonts w:ascii="Times New Roman" w:hAnsi="Times New Roman"/>
          <w:sz w:val="24"/>
          <w:szCs w:val="24"/>
        </w:rPr>
        <w:t xml:space="preserve">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w:t>
      </w:r>
      <w:r>
        <w:rPr>
          <w:rFonts w:ascii="Times New Roman" w:hAnsi="Times New Roman"/>
          <w:b w:val="false"/>
          <w:sz w:val="24"/>
          <w:szCs w:val="24"/>
          <w:lang w:val="ru-RU" w:eastAsia="en-US"/>
        </w:rPr>
        <w:t>требованием</w:t>
      </w:r>
      <w:r>
        <w:rPr>
          <w:rFonts w:ascii="Times New Roman" w:hAnsi="Times New Roman"/>
          <w:sz w:val="24"/>
          <w:szCs w:val="24"/>
        </w:rPr>
        <w:t xml:space="preserve"> (Приложение № 1 к Договору).</w:t>
      </w:r>
    </w:p>
    <w:p>
      <w:pPr>
        <w:pStyle w:val="Normal"/>
        <w:shd w:val="clear" w:color="auto" w:fill="FFFFFF"/>
        <w:tabs>
          <w:tab w:val="clear" w:pos="708"/>
          <w:tab w:val="left" w:pos="1418" w:leader="none"/>
        </w:tabs>
        <w:spacing w:lineRule="auto" w:line="240"/>
        <w:ind w:left="0" w:right="0" w:firstLine="567"/>
        <w:rPr/>
      </w:pPr>
      <w:r>
        <w:rPr>
          <w:sz w:val="24"/>
          <w:szCs w:val="24"/>
        </w:rPr>
        <w:t xml:space="preserve">Предоставление Заказчиком ресурсов и услуг, указанных в Техническом </w:t>
      </w:r>
      <w:r>
        <w:rPr>
          <w:b w:val="false"/>
          <w:sz w:val="24"/>
          <w:szCs w:val="24"/>
          <w:lang w:val="ru-RU" w:eastAsia="en-US"/>
        </w:rPr>
        <w:t>требовании</w:t>
      </w:r>
      <w:r>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9 к Договору). Предоставленные Заказчиком ресурсы и услуги используются Подрядчиком в целях исполнения обязательств по Договор</w:t>
      </w:r>
      <w:r>
        <w:rPr>
          <w:sz w:val="24"/>
          <w:szCs w:val="24"/>
          <w:shd w:fill="auto" w:val="clear"/>
        </w:rPr>
        <w:t>у.</w:t>
      </w:r>
    </w:p>
    <w:p>
      <w:pPr>
        <w:pStyle w:val="ListParagraph"/>
        <w:numPr>
          <w:ilvl w:val="2"/>
          <w:numId w:val="4"/>
        </w:numPr>
        <w:shd w:val="clear" w:color="auto" w:fill="FFFFFF"/>
        <w:tabs>
          <w:tab w:val="clear" w:pos="708"/>
          <w:tab w:val="left" w:pos="1418" w:leader="none"/>
        </w:tabs>
        <w:ind w:left="0" w:right="0" w:firstLine="567"/>
        <w:jc w:val="both"/>
        <w:rPr>
          <w:highlight w:val="none"/>
          <w:shd w:fill="auto" w:val="clear"/>
        </w:rPr>
      </w:pPr>
      <w:r>
        <w:rPr>
          <w:bCs/>
          <w:shd w:fill="auto" w:val="clear"/>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p>
    <w:p>
      <w:pPr>
        <w:pStyle w:val="ListParagraph"/>
        <w:numPr>
          <w:ilvl w:val="2"/>
          <w:numId w:val="4"/>
        </w:numPr>
        <w:shd w:val="clear" w:color="auto" w:fill="FFFFFF"/>
        <w:tabs>
          <w:tab w:val="clear" w:pos="708"/>
          <w:tab w:val="left" w:pos="1418" w:leader="none"/>
        </w:tabs>
        <w:ind w:left="0" w:right="0" w:firstLine="567"/>
        <w:jc w:val="both"/>
        <w:rPr>
          <w:highlight w:val="none"/>
          <w:shd w:fill="auto" w:val="clear"/>
        </w:rPr>
      </w:pPr>
      <w:r>
        <w:rPr>
          <w:shd w:fill="auto" w:val="clear"/>
        </w:rPr>
        <w:t>Предоставить Подрядчику в порядке, установленном Приложением № 8 к Договору, необходимые Давальческие материалы и запасные части, перечень которых указан в Приложении № 7 к Договору.</w:t>
      </w:r>
    </w:p>
    <w:p>
      <w:pPr>
        <w:pStyle w:val="ListParagraph"/>
        <w:numPr>
          <w:ilvl w:val="2"/>
          <w:numId w:val="4"/>
        </w:numPr>
        <w:shd w:val="clear" w:color="auto" w:fill="FFFFFF"/>
        <w:tabs>
          <w:tab w:val="clear" w:pos="708"/>
          <w:tab w:val="left" w:pos="709" w:leader="none"/>
        </w:tabs>
        <w:ind w:left="0" w:right="0" w:firstLine="567"/>
        <w:jc w:val="both"/>
        <w:rPr/>
      </w:pPr>
      <w:r>
        <w:rPr>
          <w:bCs/>
          <w:shd w:fill="auto" w:val="clear"/>
        </w:rPr>
        <w:t>Принять и оплатить в</w:t>
      </w:r>
      <w:r>
        <w:rPr>
          <w:bCs/>
        </w:rPr>
        <w:t>ыполненные Подрядчиком Работы на условиях, по цене и в сроки, предусмотренные Договором.</w:t>
      </w:r>
    </w:p>
    <w:p>
      <w:pPr>
        <w:pStyle w:val="ListParagraph"/>
        <w:numPr>
          <w:ilvl w:val="2"/>
          <w:numId w:val="4"/>
        </w:numPr>
        <w:tabs>
          <w:tab w:val="clear" w:pos="708"/>
          <w:tab w:val="left" w:pos="709" w:leader="none"/>
        </w:tabs>
        <w:ind w:left="0" w:right="0" w:firstLine="567"/>
        <w:jc w:val="both"/>
        <w:rPr/>
      </w:pPr>
      <w:r>
        <w:rPr>
          <w:bCs/>
        </w:rPr>
        <w:t>Производить освидетельствование (приемку) Скрытых работ.</w:t>
      </w:r>
    </w:p>
    <w:p>
      <w:pPr>
        <w:pStyle w:val="ListParagraph"/>
        <w:numPr>
          <w:ilvl w:val="2"/>
          <w:numId w:val="4"/>
        </w:numPr>
        <w:shd w:val="clear" w:color="auto" w:fill="FFFFFF"/>
        <w:tabs>
          <w:tab w:val="clear" w:pos="708"/>
          <w:tab w:val="left" w:pos="709" w:leader="none"/>
        </w:tabs>
        <w:ind w:left="0" w:right="0" w:firstLine="567"/>
        <w:jc w:val="both"/>
        <w:rPr/>
      </w:pPr>
      <w:r>
        <w:rPr>
          <w:bCs/>
        </w:rPr>
        <w:t>Выполнять иные обязанности, предусмотренные Договором.</w:t>
      </w:r>
    </w:p>
    <w:p>
      <w:pPr>
        <w:pStyle w:val="Normal"/>
        <w:tabs>
          <w:tab w:val="clear" w:pos="708"/>
          <w:tab w:val="left" w:pos="709" w:leader="none"/>
        </w:tabs>
        <w:spacing w:lineRule="auto" w:line="240"/>
        <w:ind w:left="0" w:right="0" w:firstLine="567"/>
        <w:rPr>
          <w:b/>
          <w:sz w:val="24"/>
          <w:szCs w:val="24"/>
        </w:rPr>
      </w:pPr>
      <w:r>
        <w:rPr>
          <w:b/>
          <w:sz w:val="24"/>
          <w:szCs w:val="24"/>
        </w:rPr>
      </w:r>
    </w:p>
    <w:p>
      <w:pPr>
        <w:pStyle w:val="ListParagraph"/>
        <w:numPr>
          <w:ilvl w:val="1"/>
          <w:numId w:val="4"/>
        </w:numPr>
        <w:shd w:val="clear" w:color="auto" w:fill="FFFFFF"/>
        <w:tabs>
          <w:tab w:val="clear" w:pos="708"/>
          <w:tab w:val="left" w:pos="1134" w:leader="none"/>
        </w:tabs>
        <w:ind w:left="0" w:right="0" w:firstLine="567"/>
        <w:jc w:val="both"/>
        <w:rPr/>
      </w:pPr>
      <w:r>
        <w:rPr>
          <w:bCs/>
          <w:u w:val="single"/>
        </w:rPr>
        <w:t>Заказчик имеет право</w:t>
      </w:r>
      <w:r>
        <w:rPr>
          <w:bCs/>
        </w:rPr>
        <w:t>:</w:t>
      </w:r>
    </w:p>
    <w:p>
      <w:pPr>
        <w:pStyle w:val="ListParagraph"/>
        <w:numPr>
          <w:ilvl w:val="2"/>
          <w:numId w:val="4"/>
        </w:numPr>
        <w:shd w:val="clear" w:color="auto" w:fill="FFFFFF"/>
        <w:tabs>
          <w:tab w:val="clear" w:pos="708"/>
          <w:tab w:val="left" w:pos="1418" w:leader="none"/>
        </w:tabs>
        <w:ind w:left="0" w:right="0" w:firstLine="567"/>
        <w:jc w:val="both"/>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4"/>
        </w:numPr>
        <w:shd w:val="clear" w:color="auto" w:fill="FFFFFF"/>
        <w:tabs>
          <w:tab w:val="clear" w:pos="708"/>
          <w:tab w:val="left" w:pos="1418" w:leader="none"/>
        </w:tabs>
        <w:ind w:left="0" w:right="0" w:firstLine="567"/>
        <w:jc w:val="both"/>
        <w:rPr/>
      </w:pPr>
      <w:r>
        <w:rPr>
          <w:bCs/>
        </w:rPr>
        <w:t>Круглосуточно осуществ</w:t>
      </w:r>
      <w:r>
        <w:rPr>
          <w:bCs/>
          <w:shd w:fill="auto" w:val="clear"/>
        </w:rPr>
        <w:t xml:space="preserve">лять доступ к месту производства Работ, месту (помещению) для складирования Материально-технических ресурсов, </w:t>
      </w:r>
      <w:r>
        <w:rPr>
          <w:shd w:fill="auto" w:val="clear"/>
        </w:rPr>
        <w:t>Давальческих материалов и запасных частей</w:t>
      </w:r>
      <w:r>
        <w:rPr>
          <w:bCs/>
          <w:shd w:fill="auto" w:val="clear"/>
        </w:rPr>
        <w:t xml:space="preserve">. В случае предоставления Подрядчику отдельного помещения для складирования Материально-технических ресурсов, </w:t>
      </w:r>
      <w:r>
        <w:rPr>
          <w:shd w:fill="auto" w:val="clear"/>
        </w:rPr>
        <w:t xml:space="preserve">Давальческих материалов и запасных частей </w:t>
      </w:r>
      <w:r>
        <w:rPr>
          <w:bCs/>
          <w:shd w:fill="auto" w:val="clear"/>
        </w:rPr>
        <w:t>осуществлять осмотр такого помещения по первому требованию и в присутствии представителя Подрядчика.</w:t>
      </w:r>
    </w:p>
    <w:p>
      <w:pPr>
        <w:pStyle w:val="ListParagraph"/>
        <w:numPr>
          <w:ilvl w:val="2"/>
          <w:numId w:val="4"/>
        </w:numPr>
        <w:shd w:val="clear" w:color="auto" w:fill="FFFFFF"/>
        <w:tabs>
          <w:tab w:val="clear" w:pos="708"/>
          <w:tab w:val="left" w:pos="1418" w:leader="none"/>
        </w:tabs>
        <w:ind w:left="0" w:right="0" w:firstLine="567"/>
        <w:jc w:val="both"/>
        <w:rPr/>
      </w:pPr>
      <w:bookmarkStart w:id="9" w:name="_Ref361334652"/>
      <w:r>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w:t>
      </w:r>
      <w:r>
        <w:rPr>
          <w:b w:val="false"/>
          <w:bCs/>
          <w:sz w:val="24"/>
          <w:szCs w:val="24"/>
          <w:lang w:val="ru-RU" w:eastAsia="en-US"/>
        </w:rPr>
        <w:t>требования</w:t>
      </w:r>
      <w:r>
        <w:rPr>
          <w:bCs/>
        </w:rPr>
        <w:t>,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p>
    <w:p>
      <w:pPr>
        <w:pStyle w:val="ListParagraph"/>
        <w:numPr>
          <w:ilvl w:val="2"/>
          <w:numId w:val="4"/>
        </w:numPr>
        <w:shd w:val="clear" w:color="auto" w:fill="FFFFFF"/>
        <w:tabs>
          <w:tab w:val="clear" w:pos="708"/>
          <w:tab w:val="left" w:pos="1418" w:leader="none"/>
        </w:tabs>
        <w:ind w:left="0" w:right="0" w:firstLine="567"/>
        <w:jc w:val="both"/>
        <w:rPr/>
      </w:pPr>
      <w:bookmarkStart w:id="10"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0"/>
    </w:p>
    <w:p>
      <w:pPr>
        <w:pStyle w:val="ListParagraph"/>
        <w:numPr>
          <w:ilvl w:val="2"/>
          <w:numId w:val="4"/>
        </w:numPr>
        <w:shd w:val="clear" w:color="auto" w:fill="FFFFFF"/>
        <w:tabs>
          <w:tab w:val="clear" w:pos="708"/>
          <w:tab w:val="left" w:pos="1418" w:leader="none"/>
        </w:tabs>
        <w:ind w:left="0" w:right="0" w:firstLine="567"/>
        <w:jc w:val="both"/>
        <w:rPr/>
      </w:pPr>
      <w:bookmarkStart w:id="11" w:name="_Ref361319348"/>
      <w:r>
        <w:rPr>
          <w:bCs/>
        </w:rPr>
        <w:t xml:space="preserve">Вносить изменения в Техническое </w:t>
      </w:r>
      <w:r>
        <w:rPr>
          <w:b w:val="false"/>
          <w:bCs/>
          <w:sz w:val="24"/>
          <w:szCs w:val="24"/>
          <w:lang w:val="ru-RU" w:eastAsia="en-US"/>
        </w:rPr>
        <w:t>требование</w:t>
      </w:r>
      <w:r>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p>
    <w:p>
      <w:pPr>
        <w:pStyle w:val="ListParagraph"/>
        <w:numPr>
          <w:ilvl w:val="2"/>
          <w:numId w:val="4"/>
        </w:numPr>
        <w:shd w:val="clear" w:color="auto" w:fill="FFFFFF"/>
        <w:tabs>
          <w:tab w:val="clear" w:pos="708"/>
          <w:tab w:val="left" w:pos="1418" w:leader="none"/>
        </w:tabs>
        <w:ind w:left="0" w:right="0" w:firstLine="567"/>
        <w:jc w:val="both"/>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4"/>
        </w:numPr>
        <w:shd w:val="clear" w:color="auto" w:fill="FFFFFF"/>
        <w:tabs>
          <w:tab w:val="clear" w:pos="708"/>
          <w:tab w:val="left" w:pos="1418" w:leader="none"/>
        </w:tabs>
        <w:ind w:left="0" w:right="0" w:firstLine="567"/>
        <w:jc w:val="both"/>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shd w:val="clear" w:color="auto" w:fill="FFFFFF"/>
        <w:tabs>
          <w:tab w:val="clear" w:pos="708"/>
          <w:tab w:val="left" w:pos="567" w:leader="none"/>
        </w:tabs>
        <w:ind w:left="0" w:right="0" w:firstLine="567"/>
        <w:jc w:val="both"/>
        <w:rPr>
          <w:bCs/>
          <w:color w:val="FF0000"/>
        </w:rPr>
      </w:pPr>
      <w:r>
        <w:rPr>
          <w:bCs/>
          <w:color w:val="FF0000"/>
        </w:rPr>
      </w:r>
    </w:p>
    <w:p>
      <w:pPr>
        <w:pStyle w:val="ListParagraph"/>
        <w:numPr>
          <w:ilvl w:val="1"/>
          <w:numId w:val="4"/>
        </w:numPr>
        <w:shd w:val="clear" w:color="auto" w:fill="FFFFFF"/>
        <w:tabs>
          <w:tab w:val="clear" w:pos="708"/>
          <w:tab w:val="left" w:pos="1134" w:leader="none"/>
        </w:tabs>
        <w:ind w:left="0" w:right="0" w:firstLine="567"/>
        <w:jc w:val="both"/>
        <w:rPr/>
      </w:pPr>
      <w:r>
        <w:rPr>
          <w:bCs/>
          <w:u w:val="single"/>
        </w:rPr>
        <w:t>Подрядчик обязан</w:t>
      </w:r>
      <w:r>
        <w:rPr>
          <w:bCs/>
        </w:rPr>
        <w:t>:</w:t>
      </w:r>
    </w:p>
    <w:p>
      <w:pPr>
        <w:pStyle w:val="ListParagraph"/>
        <w:numPr>
          <w:ilvl w:val="2"/>
          <w:numId w:val="4"/>
        </w:numPr>
        <w:shd w:val="clear" w:color="auto" w:fill="FFFFFF"/>
        <w:tabs>
          <w:tab w:val="clear" w:pos="708"/>
          <w:tab w:val="left" w:pos="1418" w:leader="none"/>
        </w:tabs>
        <w:ind w:left="0" w:right="0" w:firstLine="567"/>
        <w:jc w:val="both"/>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w:t>
      </w:r>
      <w:r>
        <w:rPr>
          <w:bCs/>
          <w:shd w:fill="auto" w:val="clear"/>
        </w:rPr>
        <w:t xml:space="preserve"> сдать их результат Заказчику.</w:t>
      </w:r>
    </w:p>
    <w:p>
      <w:pPr>
        <w:pStyle w:val="ListParagraph"/>
        <w:numPr>
          <w:ilvl w:val="2"/>
          <w:numId w:val="4"/>
        </w:numPr>
        <w:shd w:val="clear" w:color="auto" w:fill="FFFFFF"/>
        <w:tabs>
          <w:tab w:val="clear" w:pos="708"/>
          <w:tab w:val="left" w:pos="1418" w:leader="none"/>
        </w:tabs>
        <w:ind w:left="0" w:right="0" w:firstLine="567"/>
        <w:jc w:val="both"/>
        <w:rPr>
          <w:highlight w:val="none"/>
          <w:shd w:fill="auto" w:val="clear"/>
        </w:rPr>
      </w:pPr>
      <w:r>
        <w:rPr>
          <w:bCs/>
          <w:shd w:fill="auto" w:val="clear"/>
        </w:rPr>
        <w:t>В срок, указанный в пункте 2.1.2 Договора, принять от Заказчика на время выполнения Работ по Договору:</w:t>
      </w:r>
    </w:p>
    <w:p>
      <w:pPr>
        <w:pStyle w:val="ListParagraph"/>
        <w:numPr>
          <w:ilvl w:val="0"/>
          <w:numId w:val="20"/>
        </w:numPr>
        <w:shd w:val="clear" w:color="auto" w:fill="FFFFFF"/>
        <w:tabs>
          <w:tab w:val="clear" w:pos="708"/>
          <w:tab w:val="left" w:pos="1418" w:leader="none"/>
        </w:tabs>
        <w:ind w:left="0" w:right="0" w:firstLine="567"/>
        <w:jc w:val="both"/>
        <w:rPr>
          <w:highlight w:val="none"/>
          <w:shd w:fill="auto" w:val="clear"/>
        </w:rPr>
      </w:pPr>
      <w:r>
        <w:rPr>
          <w:bCs/>
          <w:shd w:fill="auto" w:val="clear"/>
        </w:rPr>
        <w:t>место производства Работ,</w:t>
      </w:r>
      <w:r>
        <w:rPr>
          <w:bCs/>
          <w:color w:val="FF0000"/>
          <w:shd w:fill="auto" w:val="clear"/>
        </w:rPr>
        <w:t xml:space="preserve"> </w:t>
      </w:r>
      <w:r>
        <w:rPr>
          <w:bCs/>
          <w:shd w:fill="auto" w:val="clear"/>
        </w:rPr>
        <w:t>место (помещение) для складирования Материально-технических ресурсов,</w:t>
      </w:r>
      <w:r>
        <w:rPr>
          <w:shd w:fill="auto" w:val="clear"/>
        </w:rPr>
        <w:t xml:space="preserve"> Давальческих материалов и запасных частей</w:t>
      </w:r>
      <w:r>
        <w:rPr>
          <w:bCs/>
          <w:shd w:fill="auto" w:val="clear"/>
        </w:rPr>
        <w:t xml:space="preserve"> по соответствующим актам сдачи-приемки (Приложение № 3.1 к Договору);</w:t>
      </w:r>
    </w:p>
    <w:p>
      <w:pPr>
        <w:pStyle w:val="ListParagraph"/>
        <w:numPr>
          <w:ilvl w:val="0"/>
          <w:numId w:val="20"/>
        </w:numPr>
        <w:shd w:val="clear" w:color="auto" w:fill="FFFFFF"/>
        <w:tabs>
          <w:tab w:val="clear" w:pos="708"/>
          <w:tab w:val="left" w:pos="1418" w:leader="none"/>
        </w:tabs>
        <w:ind w:left="0" w:right="0" w:firstLine="567"/>
        <w:jc w:val="both"/>
        <w:rPr>
          <w:highlight w:val="none"/>
          <w:shd w:fill="auto" w:val="clear"/>
        </w:rPr>
      </w:pPr>
      <w:r>
        <w:rPr>
          <w:bCs/>
          <w:shd w:fill="auto" w:val="clear"/>
        </w:rPr>
        <w:t xml:space="preserve">техническую и иную документацию, указанную в Техническом </w:t>
      </w:r>
      <w:r>
        <w:rPr>
          <w:b w:val="false"/>
          <w:bCs/>
          <w:sz w:val="24"/>
          <w:szCs w:val="24"/>
          <w:shd w:fill="auto" w:val="clear"/>
          <w:lang w:val="ru-RU" w:eastAsia="en-US"/>
        </w:rPr>
        <w:t>требовании</w:t>
      </w:r>
      <w:r>
        <w:rPr>
          <w:bCs/>
          <w:shd w:fill="auto" w:val="clear"/>
        </w:rPr>
        <w:t xml:space="preserve"> (Приложение № 1 к Договору) по Акту сдачи-приемки технической и иной документации (Приложение № 3.2 к Договору);</w:t>
      </w:r>
    </w:p>
    <w:p>
      <w:pPr>
        <w:pStyle w:val="ListParagraph"/>
        <w:numPr>
          <w:ilvl w:val="0"/>
          <w:numId w:val="20"/>
        </w:numPr>
        <w:shd w:val="clear" w:color="auto" w:fill="FFFFFF"/>
        <w:tabs>
          <w:tab w:val="clear" w:pos="708"/>
          <w:tab w:val="left" w:pos="1418" w:leader="none"/>
        </w:tabs>
        <w:ind w:left="0" w:right="0" w:firstLine="567"/>
        <w:jc w:val="both"/>
        <w:rPr>
          <w:highlight w:val="none"/>
          <w:shd w:fill="auto" w:val="clear"/>
        </w:rPr>
      </w:pPr>
      <w:r>
        <w:rPr>
          <w:shd w:fill="auto" w:val="clear"/>
        </w:rPr>
        <w:t xml:space="preserve">оборудование и инструменты, которые не будут являться составной частью Результата работ, по Акту сдачи-приемки </w:t>
      </w:r>
      <w:r>
        <w:rPr>
          <w:bCs/>
          <w:shd w:fill="auto" w:val="clear"/>
        </w:rPr>
        <w:t xml:space="preserve">оборудования и инструментов </w:t>
      </w:r>
      <w:r>
        <w:rPr>
          <w:shd w:fill="auto" w:val="clear"/>
        </w:rPr>
        <w:t>(Приложение № 3.3 к Договору)</w:t>
      </w:r>
      <w:r>
        <w:rPr>
          <w:bCs/>
          <w:shd w:fill="auto" w:val="clear"/>
        </w:rPr>
        <w:t>.</w:t>
      </w:r>
    </w:p>
    <w:p>
      <w:pPr>
        <w:pStyle w:val="ListParagraph"/>
        <w:numPr>
          <w:ilvl w:val="2"/>
          <w:numId w:val="4"/>
        </w:numPr>
        <w:shd w:val="clear" w:color="auto" w:fill="FFFFFF"/>
        <w:tabs>
          <w:tab w:val="clear" w:pos="708"/>
          <w:tab w:val="left" w:pos="1418" w:leader="none"/>
        </w:tabs>
        <w:ind w:left="0" w:right="0" w:firstLine="567"/>
        <w:jc w:val="both"/>
        <w:rPr/>
      </w:pPr>
      <w:r>
        <w:rPr>
          <w:bCs/>
          <w:shd w:fill="auto" w:val="clear"/>
        </w:rPr>
        <w:t xml:space="preserve">При приемке места производства Работ, места (помещения) для складирования Материально-технических ресурсов, </w:t>
      </w:r>
      <w:r>
        <w:rPr>
          <w:shd w:fill="auto" w:val="clear"/>
        </w:rPr>
        <w:t>Давальческих материалов и запасных частей,</w:t>
      </w:r>
      <w:r>
        <w:rPr>
          <w:bCs/>
          <w:shd w:fill="auto" w:val="clear"/>
        </w:rPr>
        <w:t xml:space="preserve"> а также оборудования и инструмента,</w:t>
      </w:r>
      <w:r>
        <w:rPr>
          <w:shd w:fill="auto" w:val="clear"/>
        </w:rPr>
        <w:t xml:space="preserve"> которые не будут являться составной частью Результата работ,</w:t>
      </w:r>
      <w:r>
        <w:rPr>
          <w:bCs/>
          <w:shd w:fill="auto" w:val="clear"/>
        </w:rPr>
        <w:t xml:space="preserve"> указать в соответствующих актах сдачи-приемки все замечания и недостатки, которые могут повлиять на сроки выполнени</w:t>
      </w:r>
      <w:r>
        <w:rPr>
          <w:bCs/>
        </w:rPr>
        <w:t>я Работ или Результат Работ, в том числе на безопасность Работ, складируемых Материально-технических ресурсов.</w:t>
      </w:r>
    </w:p>
    <w:p>
      <w:pPr>
        <w:pStyle w:val="ListParagraph"/>
        <w:shd w:val="clear" w:color="auto" w:fill="FFFFFF"/>
        <w:tabs>
          <w:tab w:val="clear" w:pos="708"/>
          <w:tab w:val="left" w:pos="1418" w:leader="none"/>
        </w:tabs>
        <w:ind w:left="0" w:right="0" w:firstLine="567"/>
        <w:jc w:val="both"/>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w:t>
      </w:r>
      <w:r>
        <w:rPr>
          <w:bCs/>
          <w:shd w:fill="auto" w:val="clear"/>
        </w:rPr>
        <w:t>трументу.</w:t>
      </w:r>
    </w:p>
    <w:p>
      <w:pPr>
        <w:pStyle w:val="ListParagraph"/>
        <w:numPr>
          <w:ilvl w:val="2"/>
          <w:numId w:val="4"/>
        </w:numPr>
        <w:shd w:val="clear" w:color="auto" w:fill="FFFFFF"/>
        <w:tabs>
          <w:tab w:val="clear" w:pos="708"/>
          <w:tab w:val="left" w:pos="1418" w:leader="none"/>
        </w:tabs>
        <w:ind w:left="0" w:right="0" w:firstLine="567"/>
        <w:jc w:val="both"/>
        <w:rPr/>
      </w:pPr>
      <w:r>
        <w:rPr>
          <w:bCs/>
          <w:shd w:fill="auto" w:val="clear"/>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w:t>
      </w:r>
      <w:r>
        <w:rPr>
          <w:bCs/>
        </w:rPr>
        <w:t>шает Подрядчика права ссылаться на недостатки данной документации в дальнейшем.</w:t>
      </w:r>
    </w:p>
    <w:p>
      <w:pPr>
        <w:pStyle w:val="ListParagraph"/>
        <w:numPr>
          <w:ilvl w:val="2"/>
          <w:numId w:val="4"/>
        </w:numPr>
        <w:shd w:val="clear" w:color="auto" w:fill="FFFFFF"/>
        <w:tabs>
          <w:tab w:val="clear" w:pos="708"/>
          <w:tab w:val="left" w:pos="1418" w:leader="none"/>
        </w:tabs>
        <w:ind w:left="0" w:right="0" w:firstLine="567"/>
        <w:jc w:val="both"/>
        <w:rPr/>
      </w:pPr>
      <w:r>
        <w:rPr>
          <w:bCs/>
        </w:rPr>
        <w:t>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pPr>
        <w:pStyle w:val="ListParagraph"/>
        <w:numPr>
          <w:ilvl w:val="2"/>
          <w:numId w:val="4"/>
        </w:numPr>
        <w:shd w:val="clear" w:color="auto" w:fill="FFFFFF"/>
        <w:tabs>
          <w:tab w:val="clear" w:pos="708"/>
          <w:tab w:val="left" w:pos="1418" w:leader="none"/>
        </w:tabs>
        <w:ind w:left="0" w:right="0" w:firstLine="567"/>
        <w:jc w:val="both"/>
        <w:rPr/>
      </w:pPr>
      <w:r>
        <w:rPr>
          <w:bCs/>
        </w:rPr>
        <w:t>До фактического начала выполнения Работ предоставить Заказчику:</w:t>
      </w:r>
    </w:p>
    <w:p>
      <w:pPr>
        <w:pStyle w:val="ListParagraph"/>
        <w:numPr>
          <w:ilvl w:val="0"/>
          <w:numId w:val="16"/>
        </w:numPr>
        <w:shd w:val="clear" w:color="auto" w:fill="FFFFFF"/>
        <w:tabs>
          <w:tab w:val="clear" w:pos="708"/>
          <w:tab w:val="left" w:pos="1418" w:leader="none"/>
        </w:tabs>
        <w:ind w:left="0" w:right="0" w:firstLine="567"/>
        <w:jc w:val="both"/>
        <w:rPr/>
      </w:pPr>
      <w:r>
        <w:rPr>
          <w:bCs/>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pPr>
        <w:pStyle w:val="ListParagraph"/>
        <w:numPr>
          <w:ilvl w:val="0"/>
          <w:numId w:val="16"/>
        </w:numPr>
        <w:shd w:val="clear" w:color="auto" w:fill="FFFFFF"/>
        <w:tabs>
          <w:tab w:val="clear" w:pos="708"/>
          <w:tab w:val="left" w:pos="709" w:leader="none"/>
        </w:tabs>
        <w:ind w:left="0" w:right="0" w:firstLine="567"/>
        <w:jc w:val="both"/>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6"/>
        </w:numPr>
        <w:shd w:val="clear" w:color="auto" w:fill="FFFFFF"/>
        <w:tabs>
          <w:tab w:val="clear" w:pos="708"/>
          <w:tab w:val="left" w:pos="709" w:leader="none"/>
        </w:tabs>
        <w:ind w:left="0" w:right="0" w:firstLine="567"/>
        <w:jc w:val="both"/>
        <w:rPr/>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t>соответствующим актам сдачи-приемки (Приложение № 3.1 к Договору) в соответствии с пунктами 2.1.2 и 2.1.3 Договора.</w:t>
      </w:r>
    </w:p>
    <w:p>
      <w:pPr>
        <w:pStyle w:val="ListParagraph"/>
        <w:numPr>
          <w:ilvl w:val="2"/>
          <w:numId w:val="4"/>
        </w:numPr>
        <w:shd w:val="clear" w:color="auto" w:fill="FFFFFF"/>
        <w:tabs>
          <w:tab w:val="clear" w:pos="708"/>
          <w:tab w:val="left" w:pos="1418" w:leader="none"/>
        </w:tabs>
        <w:ind w:left="0" w:right="0" w:firstLine="567"/>
        <w:jc w:val="both"/>
        <w:rPr/>
      </w:pPr>
      <w:r>
        <w:rPr>
          <w:bCs/>
        </w:rPr>
        <w:t>Обеспечить сохранность пер</w:t>
      </w:r>
      <w:r>
        <w:rPr>
          <w:bCs/>
          <w:shd w:fill="auto" w:val="clear"/>
        </w:rPr>
        <w:t>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w:t>
      </w:r>
      <w:r>
        <w:rPr>
          <w:bCs/>
        </w:rPr>
        <w:t>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w:t>
      </w:r>
    </w:p>
    <w:p>
      <w:pPr>
        <w:pStyle w:val="ListParagraph"/>
        <w:numPr>
          <w:ilvl w:val="2"/>
          <w:numId w:val="4"/>
        </w:numPr>
        <w:shd w:val="clear" w:color="auto" w:fill="FFFFFF"/>
        <w:tabs>
          <w:tab w:val="clear" w:pos="708"/>
          <w:tab w:val="left" w:pos="1418" w:leader="none"/>
        </w:tabs>
        <w:ind w:left="0" w:right="0" w:firstLine="567"/>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right="0" w:firstLine="567"/>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4 к Договору</w:t>
      </w:r>
      <w:r>
        <w:rPr/>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w:t>
      </w:r>
    </w:p>
    <w:p>
      <w:pPr>
        <w:pStyle w:val="ListParagraph"/>
        <w:shd w:val="clear" w:color="auto" w:fill="FFFFFF"/>
        <w:tabs>
          <w:tab w:val="clear" w:pos="708"/>
          <w:tab w:val="left" w:pos="1418" w:leader="none"/>
        </w:tabs>
        <w:ind w:left="0" w:right="0" w:firstLine="567"/>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right="0" w:firstLine="567"/>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4"/>
        </w:numPr>
        <w:shd w:val="clear" w:color="auto" w:fill="FFFFFF"/>
        <w:tabs>
          <w:tab w:val="clear" w:pos="708"/>
          <w:tab w:val="left" w:pos="1418" w:leader="none"/>
        </w:tabs>
        <w:ind w:left="0" w:right="0" w:firstLine="567"/>
        <w:jc w:val="both"/>
        <w:rPr/>
      </w:pPr>
      <w:r>
        <w:rPr/>
        <w:t>Обеспечить:</w:t>
      </w:r>
    </w:p>
    <w:p>
      <w:pPr>
        <w:pStyle w:val="ListParagraph"/>
        <w:numPr>
          <w:ilvl w:val="0"/>
          <w:numId w:val="17"/>
        </w:numPr>
        <w:shd w:val="clear" w:color="auto" w:fill="FFFFFF"/>
        <w:tabs>
          <w:tab w:val="clear" w:pos="708"/>
          <w:tab w:val="left" w:pos="567" w:leader="none"/>
        </w:tabs>
        <w:ind w:left="0" w:right="0" w:firstLine="567"/>
        <w:jc w:val="both"/>
        <w:rPr/>
      </w:pPr>
      <w:r>
        <w:rPr>
          <w:bCs/>
        </w:rPr>
        <w:t xml:space="preserve">участие в саморегулируемой организации, основанной на членстве лиц, </w:t>
      </w:r>
      <w:r>
        <w:rPr/>
        <w:t>осуществляющих строительство</w:t>
      </w:r>
      <w:r>
        <w:rPr>
          <w:bCs/>
        </w:rPr>
        <w:t xml:space="preserve"> (с учетом исключений, предусмотренных законодательством Российской Федерации</w:t>
      </w:r>
      <w:r>
        <w:rPr>
          <w:rStyle w:val="FootnoteReference"/>
          <w:bCs/>
        </w:rPr>
        <w:footnoteReference w:id="2"/>
      </w:r>
      <w:r>
        <w:rPr>
          <w:bCs/>
        </w:rPr>
        <w:t>);</w:t>
      </w:r>
    </w:p>
    <w:p>
      <w:pPr>
        <w:pStyle w:val="ListParagraph"/>
        <w:numPr>
          <w:ilvl w:val="0"/>
          <w:numId w:val="17"/>
        </w:numPr>
        <w:shd w:val="clear" w:color="auto" w:fill="FFFFFF"/>
        <w:tabs>
          <w:tab w:val="clear" w:pos="708"/>
          <w:tab w:val="left" w:pos="567" w:leader="none"/>
          <w:tab w:val="left" w:pos="1418" w:leader="none"/>
        </w:tabs>
        <w:ind w:left="0" w:right="0" w:firstLine="567"/>
        <w:jc w:val="both"/>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7"/>
        </w:numPr>
        <w:tabs>
          <w:tab w:val="clear" w:pos="708"/>
          <w:tab w:val="left" w:pos="567" w:leader="none"/>
        </w:tabs>
        <w:ind w:left="0" w:right="0" w:firstLine="567"/>
        <w:jc w:val="both"/>
        <w:rPr/>
      </w:pPr>
      <w:r>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pPr>
        <w:pStyle w:val="ListParagraph"/>
        <w:numPr>
          <w:ilvl w:val="2"/>
          <w:numId w:val="4"/>
        </w:numPr>
        <w:shd w:val="clear" w:color="auto" w:fill="FFFFFF"/>
        <w:tabs>
          <w:tab w:val="clear" w:pos="708"/>
          <w:tab w:val="left" w:pos="1418" w:leader="none"/>
        </w:tabs>
        <w:ind w:left="0" w:right="0" w:firstLine="567"/>
        <w:jc w:val="both"/>
        <w:rPr/>
      </w:pPr>
      <w:r>
        <w:rP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w:t>
      </w:r>
    </w:p>
    <w:p>
      <w:pPr>
        <w:pStyle w:val="ListParagraph"/>
        <w:numPr>
          <w:ilvl w:val="2"/>
          <w:numId w:val="4"/>
        </w:numPr>
        <w:shd w:val="clear" w:color="auto" w:fill="FFFFFF"/>
        <w:tabs>
          <w:tab w:val="clear" w:pos="708"/>
          <w:tab w:val="left" w:pos="1418" w:leader="none"/>
        </w:tabs>
        <w:ind w:left="0" w:right="0" w:firstLine="567"/>
        <w:jc w:val="both"/>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4"/>
        </w:numPr>
        <w:shd w:val="clear" w:color="auto" w:fill="FFFFFF"/>
        <w:tabs>
          <w:tab w:val="clear" w:pos="708"/>
          <w:tab w:val="left" w:pos="1418" w:leader="none"/>
        </w:tabs>
        <w:ind w:left="0" w:right="0" w:firstLine="567"/>
        <w:jc w:val="both"/>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right="0" w:firstLine="567"/>
        <w:jc w:val="both"/>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4"/>
        </w:numPr>
        <w:shd w:val="clear" w:color="auto" w:fill="FFFFFF"/>
        <w:tabs>
          <w:tab w:val="clear" w:pos="708"/>
          <w:tab w:val="left" w:pos="1418" w:leader="none"/>
        </w:tabs>
        <w:ind w:left="0" w:right="0" w:firstLine="567"/>
        <w:jc w:val="both"/>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4"/>
        </w:numPr>
        <w:shd w:val="clear" w:color="auto" w:fill="FFFFFF"/>
        <w:tabs>
          <w:tab w:val="clear" w:pos="708"/>
          <w:tab w:val="left" w:pos="1418" w:leader="none"/>
        </w:tabs>
        <w:ind w:left="0" w:right="0" w:firstLine="567"/>
        <w:jc w:val="both"/>
        <w:rPr/>
      </w:pPr>
      <w:r>
        <w:rPr>
          <w:bCs/>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pPr>
        <w:pStyle w:val="ListParagraph"/>
        <w:numPr>
          <w:ilvl w:val="2"/>
          <w:numId w:val="4"/>
        </w:numPr>
        <w:shd w:val="clear" w:color="auto" w:fill="FFFFFF"/>
        <w:tabs>
          <w:tab w:val="clear" w:pos="708"/>
          <w:tab w:val="left" w:pos="1418" w:leader="none"/>
        </w:tabs>
        <w:ind w:left="0" w:right="0" w:firstLine="567"/>
        <w:jc w:val="both"/>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4"/>
        </w:numPr>
        <w:shd w:val="clear" w:color="auto" w:fill="FFFFFF"/>
        <w:tabs>
          <w:tab w:val="clear" w:pos="708"/>
          <w:tab w:val="left" w:pos="1418" w:leader="none"/>
        </w:tabs>
        <w:ind w:left="0" w:right="0" w:firstLine="567"/>
        <w:jc w:val="both"/>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4"/>
        </w:numPr>
        <w:shd w:val="clear" w:color="auto" w:fill="FFFFFF"/>
        <w:tabs>
          <w:tab w:val="clear" w:pos="708"/>
          <w:tab w:val="left" w:pos="1418" w:leader="none"/>
        </w:tabs>
        <w:ind w:left="0" w:right="0" w:firstLine="567"/>
        <w:jc w:val="both"/>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в 3 (трех) экземплярах.</w:t>
      </w:r>
    </w:p>
    <w:p>
      <w:pPr>
        <w:pStyle w:val="ListParagraph"/>
        <w:shd w:val="clear" w:color="auto" w:fill="FFFFFF"/>
        <w:ind w:left="0" w:right="0" w:firstLine="567"/>
        <w:jc w:val="both"/>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4"/>
        </w:numPr>
        <w:shd w:val="clear" w:color="auto" w:fill="FFFFFF"/>
        <w:tabs>
          <w:tab w:val="clear" w:pos="708"/>
          <w:tab w:val="left" w:pos="1418" w:leader="none"/>
        </w:tabs>
        <w:ind w:left="0" w:right="0" w:firstLine="567"/>
        <w:jc w:val="both"/>
        <w:rPr/>
      </w:pPr>
      <w:r>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pPr>
        <w:pStyle w:val="ListParagraph"/>
        <w:numPr>
          <w:ilvl w:val="2"/>
          <w:numId w:val="4"/>
        </w:numPr>
        <w:shd w:val="clear" w:color="auto" w:fill="FFFFFF"/>
        <w:tabs>
          <w:tab w:val="clear" w:pos="708"/>
          <w:tab w:val="left" w:pos="1418" w:leader="none"/>
        </w:tabs>
        <w:ind w:left="0" w:right="0" w:firstLine="567"/>
        <w:jc w:val="both"/>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4"/>
        </w:numPr>
        <w:shd w:val="clear" w:color="auto" w:fill="FFFFFF"/>
        <w:tabs>
          <w:tab w:val="clear" w:pos="708"/>
          <w:tab w:val="left" w:pos="1418" w:leader="none"/>
        </w:tabs>
        <w:ind w:left="0" w:right="0" w:firstLine="567"/>
        <w:jc w:val="both"/>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4"/>
        </w:numPr>
        <w:shd w:val="clear" w:color="auto" w:fill="FFFFFF"/>
        <w:tabs>
          <w:tab w:val="clear" w:pos="708"/>
          <w:tab w:val="left" w:pos="1418" w:leader="none"/>
        </w:tabs>
        <w:ind w:left="0" w:right="0" w:firstLine="567"/>
        <w:jc w:val="both"/>
        <w:rPr/>
      </w:pPr>
      <w:r>
        <w:rPr>
          <w:bCs/>
        </w:rPr>
        <w:t>Выполнять полученные в ходе исполнения Договора указания Заказчика</w:t>
      </w:r>
      <w:r>
        <w:rPr/>
        <w:t xml:space="preserve"> </w:t>
      </w:r>
      <w:r>
        <w:rPr>
          <w:bCs/>
        </w:rPr>
        <w:t>если такие указания не противоречат условиям Договора и не представляют собой вмешательства в деятельность Подрядчика.</w:t>
      </w:r>
    </w:p>
    <w:p>
      <w:pPr>
        <w:pStyle w:val="Normal"/>
        <w:shd w:val="clear" w:color="auto" w:fill="FFFFFF"/>
        <w:tabs>
          <w:tab w:val="clear" w:pos="708"/>
          <w:tab w:val="left" w:pos="1418" w:leader="none"/>
        </w:tabs>
        <w:spacing w:lineRule="auto" w:line="240"/>
        <w:ind w:left="0" w:right="0" w:firstLine="567"/>
        <w:rPr/>
      </w:pPr>
      <w:r>
        <w:rPr>
          <w:bCs/>
          <w:sz w:val="24"/>
          <w:szCs w:val="24"/>
        </w:rPr>
        <w:t>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w:t>
      </w:r>
    </w:p>
    <w:p>
      <w:pPr>
        <w:pStyle w:val="Normal"/>
        <w:shd w:val="clear" w:color="auto" w:fill="FFFFFF"/>
        <w:tabs>
          <w:tab w:val="clear" w:pos="708"/>
          <w:tab w:val="left" w:pos="1418" w:leader="none"/>
        </w:tabs>
        <w:spacing w:lineRule="auto" w:line="240"/>
        <w:ind w:left="0" w:right="0" w:firstLine="567"/>
        <w:rPr/>
      </w:pPr>
      <w:r>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w:t>
      </w:r>
    </w:p>
    <w:p>
      <w:pPr>
        <w:pStyle w:val="ListParagraph"/>
        <w:shd w:val="clear" w:color="auto" w:fill="FFFFFF"/>
        <w:tabs>
          <w:tab w:val="clear" w:pos="708"/>
          <w:tab w:val="left" w:pos="1418" w:leader="none"/>
        </w:tabs>
        <w:ind w:left="0" w:right="0" w:firstLine="567"/>
        <w:jc w:val="both"/>
        <w:rPr/>
      </w:pPr>
      <w:r>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w:t>
      </w:r>
    </w:p>
    <w:p>
      <w:pPr>
        <w:pStyle w:val="ListParagraph"/>
        <w:numPr>
          <w:ilvl w:val="2"/>
          <w:numId w:val="4"/>
        </w:numPr>
        <w:shd w:val="clear" w:color="auto" w:fill="FFFFFF"/>
        <w:tabs>
          <w:tab w:val="clear" w:pos="708"/>
          <w:tab w:val="left" w:pos="1418" w:leader="none"/>
        </w:tabs>
        <w:ind w:left="0" w:right="0" w:firstLine="567"/>
        <w:jc w:val="both"/>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4"/>
        </w:numPr>
        <w:shd w:val="clear" w:color="auto" w:fill="FFFFFF"/>
        <w:tabs>
          <w:tab w:val="clear" w:pos="708"/>
          <w:tab w:val="left" w:pos="1701" w:leader="none"/>
        </w:tabs>
        <w:ind w:left="0" w:right="0" w:firstLine="567"/>
        <w:jc w:val="both"/>
        <w:rPr/>
      </w:pPr>
      <w:r>
        <w:rPr>
          <w:bCs/>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p>
    <w:p>
      <w:pPr>
        <w:pStyle w:val="ListParagraph"/>
        <w:numPr>
          <w:ilvl w:val="3"/>
          <w:numId w:val="4"/>
        </w:numPr>
        <w:shd w:val="clear" w:color="auto" w:fill="FFFFFF"/>
        <w:tabs>
          <w:tab w:val="clear" w:pos="708"/>
          <w:tab w:val="left" w:pos="1701" w:leader="none"/>
        </w:tabs>
        <w:ind w:left="0" w:right="0" w:firstLine="567"/>
        <w:jc w:val="both"/>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4"/>
        </w:numPr>
        <w:shd w:val="clear" w:color="auto" w:fill="FFFFFF"/>
        <w:tabs>
          <w:tab w:val="clear" w:pos="708"/>
          <w:tab w:val="left" w:pos="1701" w:leader="none"/>
        </w:tabs>
        <w:ind w:left="0" w:right="0" w:firstLine="567"/>
        <w:jc w:val="both"/>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right="0" w:firstLine="567"/>
        <w:jc w:val="both"/>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4"/>
        </w:numPr>
        <w:shd w:val="clear" w:color="auto" w:fill="FFFFFF"/>
        <w:tabs>
          <w:tab w:val="clear" w:pos="708"/>
          <w:tab w:val="left" w:pos="1418" w:leader="none"/>
        </w:tabs>
        <w:ind w:left="0" w:right="0" w:firstLine="567"/>
        <w:jc w:val="both"/>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8"/>
        </w:numPr>
        <w:ind w:left="0" w:right="0" w:firstLine="567"/>
        <w:jc w:val="both"/>
        <w:rPr/>
      </w:pPr>
      <w:r>
        <w:rPr/>
        <w:t>аварии – в течение 2 (двух) часов;</w:t>
      </w:r>
    </w:p>
    <w:p>
      <w:pPr>
        <w:pStyle w:val="ListParagraph"/>
        <w:numPr>
          <w:ilvl w:val="0"/>
          <w:numId w:val="18"/>
        </w:numPr>
        <w:ind w:left="0" w:right="0" w:firstLine="567"/>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8"/>
        </w:numPr>
        <w:ind w:left="0" w:right="0" w:firstLine="567"/>
        <w:jc w:val="both"/>
        <w:rPr/>
      </w:pPr>
      <w:r>
        <w:rPr/>
        <w:t>хищении и иных противоправных действиях – в течение 24 (двадцати четырех) часов;</w:t>
      </w:r>
    </w:p>
    <w:p>
      <w:pPr>
        <w:pStyle w:val="ListParagraph"/>
        <w:numPr>
          <w:ilvl w:val="0"/>
          <w:numId w:val="18"/>
        </w:numPr>
        <w:ind w:left="0" w:right="0" w:firstLine="567"/>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8"/>
        </w:numPr>
        <w:ind w:left="0" w:right="0" w:firstLine="567"/>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8"/>
        </w:numPr>
        <w:ind w:left="0" w:right="0" w:firstLine="567"/>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4"/>
        </w:numPr>
        <w:shd w:val="clear" w:color="auto" w:fill="FFFFFF"/>
        <w:tabs>
          <w:tab w:val="clear" w:pos="708"/>
          <w:tab w:val="left" w:pos="1418" w:leader="none"/>
        </w:tabs>
        <w:ind w:left="0" w:right="0" w:firstLine="567"/>
        <w:jc w:val="both"/>
        <w:rPr/>
      </w:pPr>
      <w:r>
        <w:rPr/>
        <w:t>Не</w:t>
      </w:r>
      <w:r>
        <w:rPr>
          <w:shd w:fill="auto" w:val="clear"/>
        </w:rPr>
        <w:t>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3.1, 3.3 к Договору).</w:t>
      </w:r>
    </w:p>
    <w:p>
      <w:pPr>
        <w:pStyle w:val="ListParagraph"/>
        <w:numPr>
          <w:ilvl w:val="2"/>
          <w:numId w:val="4"/>
        </w:numPr>
        <w:shd w:val="clear" w:color="auto" w:fill="FFFFFF"/>
        <w:tabs>
          <w:tab w:val="clear" w:pos="708"/>
          <w:tab w:val="left" w:pos="1418" w:leader="none"/>
        </w:tabs>
        <w:ind w:left="0" w:right="0" w:firstLine="567"/>
        <w:jc w:val="both"/>
        <w:rPr/>
      </w:pPr>
      <w:r>
        <w:rPr>
          <w:shd w:fill="auto" w:val="clea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w:t>
      </w:r>
      <w:r>
        <w:rPr/>
        <w:t xml:space="preserve">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right="0" w:firstLine="567"/>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4"/>
        </w:numPr>
        <w:shd w:val="clear" w:color="auto" w:fill="FFFFFF"/>
        <w:tabs>
          <w:tab w:val="clear" w:pos="708"/>
          <w:tab w:val="left" w:pos="1418" w:leader="none"/>
        </w:tabs>
        <w:ind w:left="0" w:right="0" w:firstLine="567"/>
        <w:jc w:val="both"/>
        <w:rPr/>
      </w:pPr>
      <w:r>
        <w:rPr/>
        <w:t>Письменно уведомлять Заказчика о необходимости проведения освидетельство</w:t>
      </w:r>
      <w:r>
        <w:rPr>
          <w:shd w:fill="auto" w:val="clear"/>
        </w:rPr>
        <w:t>вания и/или приемки Скрытых работ.</w:t>
      </w:r>
    </w:p>
    <w:p>
      <w:pPr>
        <w:pStyle w:val="ListParagraph"/>
        <w:shd w:val="clear" w:color="auto" w:fill="FFFFFF"/>
        <w:tabs>
          <w:tab w:val="clear" w:pos="708"/>
          <w:tab w:val="left" w:pos="1418" w:leader="none"/>
        </w:tabs>
        <w:ind w:left="0" w:right="0" w:firstLine="567"/>
        <w:jc w:val="both"/>
        <w:rPr/>
      </w:pPr>
      <w:r>
        <w:rPr>
          <w:shd w:fill="auto" w:val="clear"/>
        </w:rPr>
        <w:t>Указанное уведомление должно быть получено Заказчиком заблаговременно</w:t>
      </w:r>
      <w:r>
        <w:rPr>
          <w:bCs/>
          <w:shd w:fill="auto" w:val="clear"/>
        </w:rPr>
        <w:t xml:space="preserve">, но не позднее, чем за </w:t>
      </w:r>
      <w:r>
        <w:rPr>
          <w:shd w:fill="auto" w:val="clear"/>
        </w:rPr>
        <w:t>5 (пять)</w:t>
      </w:r>
      <w:r>
        <w:rPr>
          <w:bCs/>
          <w:shd w:fill="auto" w:val="clear"/>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w:t>
      </w:r>
      <w:r>
        <w:rPr>
          <w:bCs/>
        </w:rPr>
        <w:t>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4"/>
        </w:numPr>
        <w:shd w:val="clear" w:color="auto" w:fill="FFFFFF"/>
        <w:tabs>
          <w:tab w:val="clear" w:pos="708"/>
          <w:tab w:val="left" w:pos="1418" w:leader="none"/>
        </w:tabs>
        <w:ind w:left="0" w:right="0" w:firstLine="567"/>
        <w:jc w:val="both"/>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4"/>
        </w:numPr>
        <w:shd w:val="clear" w:color="auto" w:fill="FFFFFF"/>
        <w:tabs>
          <w:tab w:val="clear" w:pos="708"/>
          <w:tab w:val="left" w:pos="1418" w:leader="none"/>
        </w:tabs>
        <w:ind w:left="0" w:right="0" w:firstLine="567"/>
        <w:jc w:val="both"/>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8"/>
          <w:tab w:val="left" w:pos="1418" w:leader="none"/>
        </w:tabs>
        <w:ind w:left="0" w:right="0" w:firstLine="567"/>
        <w:jc w:val="both"/>
        <w:rPr/>
      </w:pPr>
      <w:r>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w:t>
      </w:r>
    </w:p>
    <w:p>
      <w:pPr>
        <w:pStyle w:val="ListParagraph"/>
        <w:numPr>
          <w:ilvl w:val="2"/>
          <w:numId w:val="4"/>
        </w:numPr>
        <w:shd w:val="clear" w:color="auto" w:fill="FFFFFF"/>
        <w:tabs>
          <w:tab w:val="clear" w:pos="708"/>
          <w:tab w:val="left" w:pos="1418" w:leader="none"/>
        </w:tabs>
        <w:ind w:left="0" w:right="0" w:firstLine="567"/>
        <w:jc w:val="both"/>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t xml:space="preserve"> </w:t>
      </w:r>
      <w:r>
        <w:rPr>
          <w:bCs/>
        </w:rPr>
        <w:t xml:space="preserve">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w:t>
      </w:r>
      <w:r>
        <w:rPr>
          <w:bCs/>
          <w:shd w:fill="auto" w:val="clear"/>
        </w:rPr>
        <w:t>такими претензиями и требованиями.</w:t>
      </w:r>
    </w:p>
    <w:p>
      <w:pPr>
        <w:pStyle w:val="ListParagraph"/>
        <w:numPr>
          <w:ilvl w:val="2"/>
          <w:numId w:val="4"/>
        </w:numPr>
        <w:shd w:val="clear" w:color="auto" w:fill="FFFFFF"/>
        <w:tabs>
          <w:tab w:val="clear" w:pos="708"/>
          <w:tab w:val="left" w:pos="1418" w:leader="none"/>
        </w:tabs>
        <w:ind w:left="0" w:right="0" w:firstLine="567"/>
        <w:jc w:val="both"/>
        <w:rPr>
          <w:highlight w:val="none"/>
          <w:shd w:fill="auto" w:val="clear"/>
        </w:rPr>
      </w:pPr>
      <w:r>
        <w:rPr>
          <w:color w:val="000000"/>
          <w:shd w:fill="auto" w:val="clear"/>
        </w:rPr>
        <w:t>Принять у Заказчика в порядке, установленном Приложением № 8 к Договору, необходимые Давальческие материалы и запасные части, перечень которых указан в Приложении № 7 к Договору.</w:t>
      </w:r>
    </w:p>
    <w:p>
      <w:pPr>
        <w:pStyle w:val="ListParagraph"/>
        <w:numPr>
          <w:ilvl w:val="2"/>
          <w:numId w:val="4"/>
        </w:numPr>
        <w:shd w:val="clear" w:color="auto" w:fill="FFFFFF"/>
        <w:tabs>
          <w:tab w:val="clear" w:pos="708"/>
          <w:tab w:val="left" w:pos="1418" w:leader="none"/>
        </w:tabs>
        <w:ind w:left="0" w:right="0" w:firstLine="567"/>
        <w:jc w:val="both"/>
        <w:rPr>
          <w:highlight w:val="none"/>
          <w:shd w:fill="auto" w:val="clear"/>
        </w:rPr>
      </w:pPr>
      <w:r>
        <w:rPr>
          <w:color w:val="000000"/>
          <w:shd w:fill="auto" w:val="clear"/>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8 к Договору.</w:t>
      </w:r>
    </w:p>
    <w:p>
      <w:pPr>
        <w:pStyle w:val="ListParagraph"/>
        <w:numPr>
          <w:ilvl w:val="2"/>
          <w:numId w:val="4"/>
        </w:numPr>
        <w:ind w:left="0" w:right="0" w:firstLine="567"/>
        <w:jc w:val="both"/>
        <w:rPr/>
      </w:pPr>
      <w:r>
        <w:rPr>
          <w:shd w:fill="auto" w:val="clear"/>
        </w:rPr>
        <w:t>Подписать акты сверки взаимных расчетов, направленные Заказчиком в 2 (двух) экземплярах, и ве</w:t>
      </w:r>
      <w:r>
        <w:rPr/>
        <w:t>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4"/>
        </w:numPr>
        <w:shd w:val="clear" w:color="auto" w:fill="FFFFFF"/>
        <w:tabs>
          <w:tab w:val="clear" w:pos="708"/>
          <w:tab w:val="left" w:pos="1418" w:leader="none"/>
        </w:tabs>
        <w:ind w:left="0" w:right="0" w:firstLine="567"/>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Normal"/>
        <w:spacing w:lineRule="auto" w:line="240"/>
        <w:ind w:left="0" w:right="0" w:firstLine="567"/>
        <w:rPr>
          <w:sz w:val="24"/>
          <w:szCs w:val="24"/>
        </w:rPr>
      </w:pPr>
      <w:r>
        <w:rPr>
          <w:sz w:val="24"/>
          <w:szCs w:val="24"/>
        </w:rPr>
      </w:r>
    </w:p>
    <w:p>
      <w:pPr>
        <w:pStyle w:val="ListParagraph"/>
        <w:numPr>
          <w:ilvl w:val="1"/>
          <w:numId w:val="4"/>
        </w:numPr>
        <w:shd w:val="clear" w:color="auto" w:fill="FFFFFF"/>
        <w:tabs>
          <w:tab w:val="clear" w:pos="708"/>
          <w:tab w:val="left" w:pos="1134" w:leader="none"/>
        </w:tabs>
        <w:ind w:left="0" w:right="0" w:firstLine="567"/>
        <w:jc w:val="both"/>
        <w:rPr/>
      </w:pPr>
      <w:r>
        <w:rPr>
          <w:bCs/>
          <w:u w:val="single"/>
        </w:rPr>
        <w:t>Подрядчик имеет право</w:t>
      </w:r>
      <w:r>
        <w:rPr>
          <w:bCs/>
        </w:rPr>
        <w:t>:</w:t>
      </w:r>
    </w:p>
    <w:p>
      <w:pPr>
        <w:pStyle w:val="ListParagraph"/>
        <w:numPr>
          <w:ilvl w:val="2"/>
          <w:numId w:val="4"/>
        </w:numPr>
        <w:shd w:val="clear" w:color="auto" w:fill="FFFFFF"/>
        <w:tabs>
          <w:tab w:val="clear" w:pos="708"/>
          <w:tab w:val="left" w:pos="1418" w:leader="none"/>
        </w:tabs>
        <w:ind w:left="0" w:right="0" w:firstLine="567"/>
        <w:jc w:val="both"/>
        <w:rPr/>
      </w:pPr>
      <w:r>
        <w:rPr>
          <w:bCs/>
        </w:rPr>
        <w:t>Самостоятельно организовать выполнение Работ.</w:t>
      </w:r>
    </w:p>
    <w:p>
      <w:pPr>
        <w:pStyle w:val="ListParagraph"/>
        <w:numPr>
          <w:ilvl w:val="2"/>
          <w:numId w:val="4"/>
        </w:numPr>
        <w:shd w:val="clear" w:color="auto" w:fill="FFFFFF"/>
        <w:tabs>
          <w:tab w:val="clear" w:pos="708"/>
          <w:tab w:val="left" w:pos="851" w:leader="none"/>
        </w:tabs>
        <w:ind w:left="0" w:right="0" w:firstLine="567"/>
        <w:jc w:val="both"/>
        <w:rPr/>
      </w:pPr>
      <w:r>
        <w:rPr>
          <w:bCs/>
        </w:rPr>
        <w:t>При необх</w:t>
      </w:r>
      <w:r>
        <w:rPr>
          <w:bCs/>
          <w:shd w:fill="auto" w:val="clear"/>
        </w:rPr>
        <w:t>одимости по предварительному письменному согласованию с Заказчиком заключать договоры субподряда в совокупности не более чем на 10</w:t>
      </w:r>
      <w:r>
        <w:rPr>
          <w:bCs/>
          <w:sz w:val="24"/>
          <w:szCs w:val="24"/>
          <w:shd w:fill="auto" w:val="clear"/>
        </w:rPr>
        <w:t xml:space="preserve"> (десять) процентов</w:t>
      </w:r>
      <w:r>
        <w:rPr>
          <w:rStyle w:val="FootnoteReference"/>
          <w:bCs/>
          <w:sz w:val="24"/>
          <w:szCs w:val="24"/>
          <w:shd w:fill="auto" w:val="clear"/>
        </w:rPr>
        <w:footnoteReference w:id="3"/>
      </w:r>
      <w:r>
        <w:rPr>
          <w:bCs/>
          <w:sz w:val="24"/>
          <w:szCs w:val="24"/>
          <w:shd w:fill="auto" w:val="clear"/>
          <w:vertAlign w:val="superscript"/>
        </w:rPr>
        <w:t xml:space="preserve"> </w:t>
      </w:r>
      <w:r>
        <w:rPr>
          <w:bCs/>
          <w:sz w:val="24"/>
          <w:szCs w:val="24"/>
          <w:shd w:fill="auto" w:val="clear"/>
        </w:rPr>
        <w:t>от Цены Договора</w:t>
      </w:r>
      <w:r>
        <w:rPr>
          <w:rStyle w:val="FootnoteReference"/>
          <w:bCs/>
          <w:sz w:val="24"/>
          <w:szCs w:val="24"/>
          <w:shd w:fill="auto" w:val="clear"/>
        </w:rPr>
        <w:footnoteReference w:id="4"/>
      </w:r>
      <w:r>
        <w:rPr>
          <w:bCs/>
          <w:shd w:fill="auto" w:val="clear"/>
        </w:rPr>
        <w:t>, неся при этом ответственность за действия Субподрядчиков, как за свои собственные.</w:t>
      </w:r>
    </w:p>
    <w:p>
      <w:pPr>
        <w:pStyle w:val="ListParagraph"/>
        <w:shd w:val="clear" w:color="auto" w:fill="FFFFFF"/>
        <w:tabs>
          <w:tab w:val="clear" w:pos="708"/>
          <w:tab w:val="left" w:pos="851" w:leader="none"/>
        </w:tabs>
        <w:ind w:left="0" w:right="0" w:firstLine="567"/>
        <w:jc w:val="both"/>
        <w:rPr>
          <w:highlight w:val="none"/>
          <w:shd w:fill="auto" w:val="clear"/>
        </w:rPr>
      </w:pPr>
      <w:r>
        <w:rPr>
          <w:bCs/>
          <w:shd w:fill="auto" w:val="clear"/>
        </w:rPr>
        <w:t>При согласовании привлечения Субподрядчика Подрядчик представляет Заказчику:</w:t>
      </w:r>
    </w:p>
    <w:p>
      <w:pPr>
        <w:pStyle w:val="ListParagraph"/>
        <w:numPr>
          <w:ilvl w:val="0"/>
          <w:numId w:val="28"/>
        </w:numPr>
        <w:shd w:val="clear" w:color="auto" w:fill="FFFFFF"/>
        <w:tabs>
          <w:tab w:val="clear" w:pos="708"/>
          <w:tab w:val="left" w:pos="709" w:leader="none"/>
          <w:tab w:val="left" w:pos="1418" w:leader="none"/>
        </w:tabs>
        <w:ind w:left="0" w:right="0" w:firstLine="567"/>
        <w:jc w:val="both"/>
        <w:rPr/>
      </w:pPr>
      <w:r>
        <w:rPr>
          <w:bCs/>
          <w:shd w:fill="auto" w:val="clear"/>
        </w:rPr>
        <w:t>проект договора с Су</w:t>
      </w:r>
      <w:r>
        <w:rPr>
          <w:bCs/>
        </w:rPr>
        <w:t>бподрядчиком;</w:t>
      </w:r>
    </w:p>
    <w:p>
      <w:pPr>
        <w:pStyle w:val="ListParagraph"/>
        <w:numPr>
          <w:ilvl w:val="0"/>
          <w:numId w:val="28"/>
        </w:numPr>
        <w:shd w:val="clear" w:color="auto" w:fill="FFFFFF"/>
        <w:tabs>
          <w:tab w:val="clear" w:pos="708"/>
          <w:tab w:val="left" w:pos="709" w:leader="none"/>
          <w:tab w:val="left" w:pos="1418" w:leader="none"/>
        </w:tabs>
        <w:ind w:left="0" w:right="0" w:firstLine="567"/>
        <w:jc w:val="both"/>
        <w:rPr/>
      </w:pPr>
      <w:r>
        <w:rPr>
          <w:bCs/>
        </w:rPr>
        <w:t>сведения об объемах выполнения работ Субподрядчиком;</w:t>
      </w:r>
    </w:p>
    <w:p>
      <w:pPr>
        <w:pStyle w:val="ListParagraph"/>
        <w:numPr>
          <w:ilvl w:val="0"/>
          <w:numId w:val="28"/>
        </w:numPr>
        <w:tabs>
          <w:tab w:val="clear" w:pos="708"/>
          <w:tab w:val="left" w:pos="709" w:leader="none"/>
        </w:tabs>
        <w:ind w:left="0" w:right="0" w:firstLine="567"/>
        <w:jc w:val="both"/>
        <w:rPr>
          <w:highlight w:val="none"/>
          <w:shd w:fill="auto" w:val="clear"/>
        </w:rPr>
      </w:pPr>
      <w:r>
        <w:rPr>
          <w:bCs/>
        </w:rPr>
        <w:t>пофамильный перечень персонала Субподрядчика, который будет задействован при производстве Работ;</w:t>
      </w:r>
    </w:p>
    <w:p>
      <w:pPr>
        <w:pStyle w:val="ListParagraph"/>
        <w:numPr>
          <w:ilvl w:val="0"/>
          <w:numId w:val="27"/>
        </w:numPr>
        <w:tabs>
          <w:tab w:val="clear" w:pos="708"/>
          <w:tab w:val="left" w:pos="709" w:leader="none"/>
        </w:tabs>
        <w:ind w:left="0" w:right="0" w:firstLine="567"/>
        <w:jc w:val="both"/>
        <w:rPr>
          <w:highlight w:val="none"/>
          <w:shd w:fill="auto" w:val="clear"/>
        </w:rPr>
      </w:pPr>
      <w:r>
        <w:rPr>
          <w:bCs/>
          <w:shd w:fill="auto" w:val="clear"/>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numPr>
          <w:ilvl w:val="2"/>
          <w:numId w:val="4"/>
        </w:numPr>
        <w:ind w:left="0" w:right="0" w:firstLine="567"/>
        <w:jc w:val="both"/>
        <w:rPr>
          <w:highlight w:val="none"/>
          <w:shd w:fill="auto" w:val="clear"/>
        </w:rPr>
      </w:pPr>
      <w:r>
        <w:rPr>
          <w:bCs/>
          <w:shd w:fill="auto" w:val="clear"/>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6 к Договору</w:t>
      </w:r>
      <w:r>
        <w:rPr>
          <w:rStyle w:val="FootnoteReference"/>
          <w:bCs/>
          <w:shd w:fill="auto" w:val="clear"/>
        </w:rPr>
        <w:footnoteReference w:id="5"/>
      </w:r>
      <w:r>
        <w:rPr>
          <w:bCs/>
          <w:shd w:fill="auto" w:val="clear"/>
        </w:rPr>
        <w:t>.</w:t>
      </w:r>
    </w:p>
    <w:p>
      <w:pPr>
        <w:pStyle w:val="ListParagraph"/>
        <w:numPr>
          <w:ilvl w:val="0"/>
          <w:numId w:val="0"/>
        </w:numPr>
        <w:ind w:left="0" w:right="0" w:hanging="0"/>
        <w:jc w:val="both"/>
        <w:rPr>
          <w:highlight w:val="none"/>
          <w:shd w:fill="auto" w:val="clear"/>
        </w:rPr>
      </w:pPr>
      <w:r>
        <w:rPr>
          <w:shd w:fill="auto" w:val="clear"/>
        </w:rPr>
      </w:r>
    </w:p>
    <w:p>
      <w:pPr>
        <w:pStyle w:val="ListParagraph"/>
        <w:numPr>
          <w:ilvl w:val="1"/>
          <w:numId w:val="4"/>
        </w:numPr>
        <w:tabs>
          <w:tab w:val="clear" w:pos="708"/>
          <w:tab w:val="left" w:pos="709" w:leader="none"/>
          <w:tab w:val="left" w:pos="851" w:leader="none"/>
        </w:tabs>
        <w:ind w:left="0" w:right="0" w:firstLine="567"/>
        <w:jc w:val="both"/>
        <w:rPr>
          <w:highlight w:val="none"/>
          <w:shd w:fill="auto" w:val="clear"/>
        </w:rPr>
      </w:pPr>
      <w:r>
        <w:rPr>
          <w:shd w:fill="auto" w:val="clear"/>
        </w:rPr>
        <w:t>В случае нарушения Подрядчиком условий, предусмотренных пунктом 2.4.3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
      <w:pPr>
        <w:pStyle w:val="ListParagraph"/>
        <w:shd w:val="clear" w:color="auto" w:fill="FFFFFF"/>
        <w:tabs>
          <w:tab w:val="clear" w:pos="708"/>
          <w:tab w:val="left" w:pos="1418" w:leader="none"/>
        </w:tabs>
        <w:ind w:left="0" w:right="0" w:firstLine="567"/>
        <w:jc w:val="both"/>
        <w:rPr/>
      </w:pPr>
      <w:r>
        <w:rPr/>
      </w:r>
    </w:p>
    <w:p>
      <w:pPr>
        <w:pStyle w:val="ListParagraph"/>
        <w:numPr>
          <w:ilvl w:val="0"/>
          <w:numId w:val="4"/>
        </w:numPr>
        <w:shd w:val="clear" w:color="auto" w:fill="FFFFFF"/>
        <w:tabs>
          <w:tab w:val="clear" w:pos="708"/>
          <w:tab w:val="left" w:pos="284" w:leader="none"/>
        </w:tabs>
        <w:ind w:left="0" w:right="0" w:firstLine="567"/>
        <w:jc w:val="center"/>
        <w:rPr/>
      </w:pPr>
      <w:r>
        <w:rPr>
          <w:b/>
          <w:bCs/>
        </w:rPr>
        <w:t>Цена Договора и порядок расчетов</w:t>
      </w:r>
    </w:p>
    <w:p>
      <w:pPr>
        <w:pStyle w:val="ListParagraph"/>
        <w:numPr>
          <w:ilvl w:val="1"/>
          <w:numId w:val="4"/>
        </w:numPr>
        <w:shd w:val="clear" w:color="auto" w:fill="FFFFFF"/>
        <w:tabs>
          <w:tab w:val="clear" w:pos="708"/>
          <w:tab w:val="left" w:pos="1134" w:leader="none"/>
        </w:tabs>
        <w:ind w:left="0" w:right="0" w:firstLine="567"/>
        <w:jc w:val="both"/>
        <w:rPr/>
      </w:pPr>
      <w:bookmarkStart w:id="12" w:name="_Ref361335465"/>
      <w:bookmarkEnd w:id="12"/>
      <w:r>
        <w:rPr>
          <w:bCs/>
        </w:rPr>
        <w:t xml:space="preserve">Цена </w:t>
      </w:r>
      <w:r>
        <w:rPr/>
        <w:t xml:space="preserve">Договора </w:t>
      </w:r>
      <w:r>
        <w:rPr>
          <w:bCs/>
        </w:rPr>
        <w:t>в соответствии с Локальным сметным расчетом (Приложение № 2 к Договор</w:t>
      </w:r>
      <w:r>
        <w:rPr>
          <w:bCs/>
          <w:shd w:fill="auto" w:val="clear"/>
        </w:rPr>
        <w:t>у) является предельной и сост</w:t>
      </w:r>
      <w:r>
        <w:rPr>
          <w:bCs/>
        </w:rPr>
        <w:t xml:space="preserve">авляет </w:t>
      </w:r>
      <w:r>
        <w:rPr>
          <w:bCs/>
          <w:highlight w:val="lightGray"/>
        </w:rPr>
        <w:t>__________</w:t>
      </w:r>
      <w:r>
        <w:rPr>
          <w:bCs/>
        </w:rPr>
        <w:t xml:space="preserve"> </w:t>
      </w:r>
      <w:r>
        <w:rPr>
          <w:bCs/>
          <w:highlight w:val="lightGray"/>
        </w:rPr>
        <w:t>(__________)</w:t>
      </w:r>
      <w:r>
        <w:rPr>
          <w:bCs/>
        </w:rPr>
        <w:t xml:space="preserve"> рублей </w:t>
      </w:r>
      <w:r>
        <w:rPr>
          <w:bCs/>
          <w:highlight w:val="lightGray"/>
        </w:rPr>
        <w:t>___</w:t>
      </w:r>
      <w:r>
        <w:rPr>
          <w:bCs/>
        </w:rPr>
        <w:t xml:space="preserve"> копеек, </w:t>
      </w:r>
      <w:r>
        <w:rPr>
          <w:bCs/>
          <w:shd w:fill="C0C0C0" w:val="clear"/>
        </w:rPr>
        <w:t>без учёта НДС, при этом НДС исчисляется дополнительно по ставке, установленной ст.164 Налогового кодекса РФ</w:t>
      </w:r>
      <w:r>
        <w:rPr>
          <w:bCs/>
        </w:rPr>
        <w:t>.</w:t>
      </w:r>
    </w:p>
    <w:p>
      <w:pPr>
        <w:pStyle w:val="ListParagraph"/>
        <w:numPr>
          <w:ilvl w:val="1"/>
          <w:numId w:val="4"/>
        </w:numPr>
        <w:shd w:val="clear" w:color="auto" w:fill="FFFFFF"/>
        <w:tabs>
          <w:tab w:val="clear" w:pos="708"/>
          <w:tab w:val="left" w:pos="1134" w:leader="none"/>
        </w:tabs>
        <w:ind w:left="0" w:right="0" w:firstLine="567"/>
        <w:jc w:val="both"/>
        <w:rPr/>
      </w:pPr>
      <w:bookmarkStart w:id="13" w:name="_Ref361335465_Копия_1"/>
      <w:bookmarkEnd w:id="13"/>
      <w:r>
        <w:rPr>
          <w:bCs/>
        </w:rPr>
        <w:t>Цена Договора включает в себя прибыль Подрядчика, а также все расходы и затраты Подрядчика на:</w:t>
      </w:r>
    </w:p>
    <w:p>
      <w:pPr>
        <w:pStyle w:val="ListParagraph"/>
        <w:numPr>
          <w:ilvl w:val="2"/>
          <w:numId w:val="4"/>
        </w:numPr>
        <w:shd w:val="clear" w:color="auto" w:fill="FFFFFF"/>
        <w:tabs>
          <w:tab w:val="clear" w:pos="708"/>
          <w:tab w:val="left" w:pos="1418" w:leader="none"/>
        </w:tabs>
        <w:ind w:left="0" w:right="0" w:firstLine="567"/>
        <w:jc w:val="both"/>
        <w:rPr/>
      </w:pPr>
      <w:r>
        <w:rPr>
          <w:bCs/>
        </w:rPr>
        <w:t>выполнение ремонтных работ;</w:t>
      </w:r>
    </w:p>
    <w:p>
      <w:pPr>
        <w:pStyle w:val="ListParagraph"/>
        <w:numPr>
          <w:ilvl w:val="2"/>
          <w:numId w:val="4"/>
        </w:numPr>
        <w:shd w:val="clear" w:color="auto" w:fill="FFFFFF"/>
        <w:tabs>
          <w:tab w:val="clear" w:pos="708"/>
          <w:tab w:val="left" w:pos="1418" w:leader="none"/>
        </w:tabs>
        <w:ind w:left="0" w:right="0" w:firstLine="567"/>
        <w:jc w:val="both"/>
        <w:rPr/>
      </w:pPr>
      <w:r>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4"/>
        </w:numPr>
        <w:shd w:val="clear" w:color="auto" w:fill="FFFFFF"/>
        <w:tabs>
          <w:tab w:val="clear" w:pos="708"/>
          <w:tab w:val="left" w:pos="1418" w:leader="none"/>
        </w:tabs>
        <w:ind w:left="0" w:right="0" w:firstLine="567"/>
        <w:jc w:val="both"/>
        <w:rPr/>
      </w:pPr>
      <w:r>
        <w:rPr/>
        <w:t>заработную плату, накладные и командировочные расходы, перемещение и размещение персонала Подрядчика;</w:t>
      </w:r>
    </w:p>
    <w:p>
      <w:pPr>
        <w:pStyle w:val="ListParagraph"/>
        <w:numPr>
          <w:ilvl w:val="2"/>
          <w:numId w:val="4"/>
        </w:numPr>
        <w:shd w:val="clear" w:color="auto" w:fill="FFFFFF"/>
        <w:tabs>
          <w:tab w:val="clear" w:pos="708"/>
          <w:tab w:val="left" w:pos="1418" w:leader="none"/>
        </w:tabs>
        <w:ind w:left="0" w:right="0" w:firstLine="567"/>
        <w:jc w:val="both"/>
        <w:rPr/>
      </w:pPr>
      <w:r>
        <w:rPr/>
        <w:t>подлежащие уплате налоги, сборы и пошлины (в том числе по таможенному оформлению Материально-технических ресурсов, если применимо);</w:t>
      </w:r>
    </w:p>
    <w:p>
      <w:pPr>
        <w:pStyle w:val="ListParagraph"/>
        <w:numPr>
          <w:ilvl w:val="2"/>
          <w:numId w:val="4"/>
        </w:numPr>
        <w:shd w:val="clear" w:color="auto" w:fill="FFFFFF"/>
        <w:tabs>
          <w:tab w:val="clear" w:pos="708"/>
          <w:tab w:val="left" w:pos="1418" w:leader="none"/>
        </w:tabs>
        <w:ind w:left="0" w:right="0" w:firstLine="567"/>
        <w:jc w:val="both"/>
        <w:rPr/>
      </w:pPr>
      <w:r>
        <w:rPr/>
        <w:t>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w:t>
      </w:r>
    </w:p>
    <w:p>
      <w:pPr>
        <w:pStyle w:val="ListParagraph"/>
        <w:numPr>
          <w:ilvl w:val="1"/>
          <w:numId w:val="4"/>
        </w:numPr>
        <w:shd w:val="clear" w:color="auto" w:fill="FFFFFF"/>
        <w:tabs>
          <w:tab w:val="clear" w:pos="708"/>
          <w:tab w:val="left" w:pos="1134" w:leader="none"/>
        </w:tabs>
        <w:ind w:left="0" w:right="0" w:firstLine="567"/>
        <w:jc w:val="both"/>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4"/>
        </w:numPr>
        <w:shd w:val="clear" w:color="auto" w:fill="FFFFFF"/>
        <w:tabs>
          <w:tab w:val="clear" w:pos="708"/>
          <w:tab w:val="left" w:pos="1134" w:leader="none"/>
        </w:tabs>
        <w:ind w:left="0" w:right="0" w:firstLine="567"/>
        <w:jc w:val="both"/>
        <w:rPr/>
      </w:pPr>
      <w:bookmarkStart w:id="14" w:name="_Ref361834675"/>
      <w:bookmarkStart w:id="15" w:name="_Ref361858588"/>
      <w:r>
        <w:rPr>
          <w:bCs/>
        </w:rPr>
        <w:t>Оплата по Договору осуществляется Заказчиком в следующем порядке:</w:t>
      </w:r>
      <w:bookmarkEnd w:id="14"/>
      <w:bookmarkEnd w:id="15"/>
    </w:p>
    <w:p>
      <w:pPr>
        <w:pStyle w:val="ListParagraph"/>
        <w:numPr>
          <w:ilvl w:val="2"/>
          <w:numId w:val="4"/>
        </w:numPr>
        <w:shd w:val="clear" w:color="auto" w:fill="FFFFFF"/>
        <w:tabs>
          <w:tab w:val="clear" w:pos="708"/>
          <w:tab w:val="left" w:pos="1418" w:leader="none"/>
        </w:tabs>
        <w:ind w:left="0" w:right="0" w:firstLine="567"/>
        <w:jc w:val="both"/>
        <w:rPr/>
      </w:pPr>
      <w:bookmarkStart w:id="16" w:name="_Ref373242766"/>
      <w:bookmarkStart w:id="17" w:name="_Ref361335023"/>
      <w:bookmarkEnd w:id="17"/>
      <w:r>
        <w:rPr/>
        <w:t>Авансовый платеж в счет стоимости Работ по Договору в размере 10 (десяти) процентов от Цены Договора без учета НДС, кроме того НДС по ставке, установленной статьей 164 НК РФ на дату выплаты авансового платежа выплачивается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в соответствии с пунктом 3.2 Договора</w:t>
      </w:r>
      <w:r>
        <w:rPr>
          <w:rStyle w:val="FootnoteReference"/>
        </w:rPr>
        <w:footnoteReference w:id="6"/>
      </w:r>
      <w:r>
        <w:rPr/>
        <w:t>, но не ранее, чем за 30 (тридцать) календарных дней до даты начала выполнения Работ, определенной в пункте 1.5. Договора, и с учетом пункта 3.5.3 Договора.</w:t>
      </w:r>
      <w:bookmarkEnd w:id="16"/>
    </w:p>
    <w:p>
      <w:pPr>
        <w:pStyle w:val="ListParagraph"/>
        <w:numPr>
          <w:ilvl w:val="2"/>
          <w:numId w:val="4"/>
        </w:numPr>
        <w:ind w:left="0" w:right="0" w:firstLine="567"/>
        <w:jc w:val="both"/>
        <w:rPr/>
      </w:pPr>
      <w:r>
        <w:rPr/>
        <w:t xml:space="preserve">Окончательный платеж в размере 90 (девяноста) процентов от Цены Договора выплачивается в течение </w:t>
      </w:r>
      <w:r>
        <w:rPr>
          <w:highlight w:val="lightGray"/>
        </w:rPr>
        <w:t>20 (двадцати) календарных дней</w:t>
      </w:r>
      <w:r>
        <w:rPr>
          <w:rStyle w:val="FootnoteReference"/>
          <w:highlight w:val="lightGray"/>
        </w:rPr>
        <w:footnoteReference w:id="7"/>
      </w:r>
      <w:r>
        <w:rPr>
          <w:highlight w:val="lightGray"/>
        </w:rPr>
        <w:t xml:space="preserve"> / 7 (семи) рабочих дней</w:t>
      </w:r>
      <w:r>
        <w:rPr>
          <w:rStyle w:val="FootnoteReference"/>
          <w:highlight w:val="lightGray"/>
        </w:rPr>
        <w:footnoteReference w:id="8"/>
      </w:r>
      <w:r>
        <w:rPr/>
        <w:t xml:space="preserve"> с даты подписания Сторонами документов, указанных в пункте 4.1 Договора, на основании счёта, выставленного Подрядчиком, и с учетом пункта 3.5.3 Договора.</w:t>
      </w:r>
    </w:p>
    <w:p>
      <w:pPr>
        <w:pStyle w:val="ListParagraph"/>
        <w:widowControl/>
        <w:numPr>
          <w:ilvl w:val="2"/>
          <w:numId w:val="4"/>
        </w:numPr>
        <w:shd w:val="clear" w:color="auto" w:fill="FFFFFF"/>
        <w:tabs>
          <w:tab w:val="clear" w:pos="708"/>
          <w:tab w:val="left" w:pos="686" w:leader="none"/>
          <w:tab w:val="left" w:pos="1418" w:leader="none"/>
        </w:tabs>
        <w:suppressAutoHyphens w:val="true"/>
        <w:bidi w:val="0"/>
        <w:spacing w:lineRule="auto" w:line="240" w:before="0" w:after="0"/>
        <w:ind w:left="0" w:right="0" w:firstLine="567"/>
        <w:contextualSpacing/>
        <w:jc w:val="both"/>
        <w:rPr/>
      </w:pPr>
      <w:bookmarkStart w:id="18" w:name="_Ref361834178"/>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8"/>
    </w:p>
    <w:p>
      <w:pPr>
        <w:pStyle w:val="ListParagraph"/>
        <w:widowControl/>
        <w:numPr>
          <w:ilvl w:val="1"/>
          <w:numId w:val="4"/>
        </w:numPr>
        <w:shd w:val="clear" w:color="auto" w:fill="FFFFFF"/>
        <w:tabs>
          <w:tab w:val="clear" w:pos="708"/>
          <w:tab w:val="left" w:pos="1134" w:leader="none"/>
          <w:tab w:val="left" w:pos="1418" w:leader="none"/>
        </w:tabs>
        <w:suppressAutoHyphens w:val="true"/>
        <w:bidi w:val="0"/>
        <w:spacing w:lineRule="auto" w:line="240" w:before="0" w:after="0"/>
        <w:ind w:left="0" w:right="0" w:firstLine="567"/>
        <w:contextualSpacing/>
        <w:jc w:val="both"/>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widowControl/>
        <w:numPr>
          <w:ilvl w:val="1"/>
          <w:numId w:val="4"/>
        </w:numPr>
        <w:shd w:val="clear" w:color="auto" w:fill="FFFFFF"/>
        <w:tabs>
          <w:tab w:val="clear" w:pos="708"/>
          <w:tab w:val="left" w:pos="1134" w:leader="none"/>
          <w:tab w:val="left" w:pos="1418" w:leader="none"/>
        </w:tabs>
        <w:suppressAutoHyphens w:val="true"/>
        <w:bidi w:val="0"/>
        <w:spacing w:lineRule="auto" w:line="240" w:before="0" w:after="0"/>
        <w:ind w:left="0" w:right="0" w:firstLine="567"/>
        <w:contextualSpacing/>
        <w:jc w:val="both"/>
        <w:rPr/>
      </w:pPr>
      <w:r>
        <w:rPr>
          <w:bCs/>
        </w:rPr>
        <w:t>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p>
    <w:p>
      <w:pPr>
        <w:pStyle w:val="ListParagraph"/>
        <w:widowControl/>
        <w:numPr>
          <w:ilvl w:val="1"/>
          <w:numId w:val="4"/>
        </w:numPr>
        <w:shd w:val="clear" w:color="auto" w:fill="FFFFFF"/>
        <w:tabs>
          <w:tab w:val="clear" w:pos="708"/>
          <w:tab w:val="left" w:pos="1134" w:leader="none"/>
          <w:tab w:val="left" w:pos="1418" w:leader="none"/>
        </w:tabs>
        <w:suppressAutoHyphens w:val="true"/>
        <w:bidi w:val="0"/>
        <w:spacing w:lineRule="auto" w:line="240" w:before="0" w:after="0"/>
        <w:ind w:left="0" w:right="0" w:firstLine="567"/>
        <w:contextualSpacing/>
        <w:jc w:val="both"/>
        <w:rPr>
          <w:highlight w:val="none"/>
          <w:shd w:fill="auto" w:val="clear"/>
        </w:rPr>
      </w:pPr>
      <w:r>
        <w:rPr>
          <w:shd w:fill="auto" w:val="clear"/>
        </w:rPr>
        <w:t>Командировочные расходы включаются в стоимость Работ по Договору в соответствии с расчетом, прилагаемым к Локальному</w:t>
      </w:r>
      <w:r>
        <w:rPr>
          <w:bCs/>
          <w:shd w:fill="auto" w:val="clear"/>
        </w:rPr>
        <w:t xml:space="preserve"> сметному расчету</w:t>
      </w:r>
      <w:r>
        <w:rPr>
          <w:shd w:fill="auto" w:val="clear"/>
        </w:rPr>
        <w:t xml:space="preserve">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Работ по Договору. Подрядчик обязан представлять по запросу Заказчика копии следующих документов, заверенных Подрядчиком, в том числе: </w:t>
      </w:r>
      <w:r>
        <w:rPr>
          <w:b w:val="false"/>
          <w:i w:val="false"/>
          <w:caps w:val="false"/>
          <w:smallCaps w:val="false"/>
          <w:color w:val="000000"/>
          <w:spacing w:val="0"/>
          <w:sz w:val="24"/>
          <w:szCs w:val="24"/>
          <w:shd w:fill="auto" w:val="clear"/>
        </w:rPr>
        <w:t xml:space="preserve">приказ о командировании работника, проездные билеты, посадочные талоны, чеки на оплату проезда и проживание в гостинице (расписка за жилье). </w:t>
      </w:r>
    </w:p>
    <w:p>
      <w:pPr>
        <w:pStyle w:val="ListParagraph"/>
        <w:widowControl/>
        <w:shd w:val="clear" w:color="auto" w:fill="FFFFFF"/>
        <w:tabs>
          <w:tab w:val="clear" w:pos="708"/>
          <w:tab w:val="left" w:pos="1134" w:leader="none"/>
          <w:tab w:val="left" w:pos="1418" w:leader="none"/>
        </w:tabs>
        <w:suppressAutoHyphens w:val="true"/>
        <w:bidi w:val="0"/>
        <w:spacing w:lineRule="auto" w:line="240" w:before="0" w:after="0"/>
        <w:ind w:left="0" w:right="0" w:firstLine="567"/>
        <w:contextualSpacing/>
        <w:jc w:val="both"/>
        <w:rPr>
          <w:highlight w:val="none"/>
          <w:shd w:fill="auto" w:val="clear"/>
        </w:rPr>
      </w:pPr>
      <w:r>
        <w:rPr>
          <w:b w:val="false"/>
          <w:i w:val="false"/>
          <w:caps w:val="false"/>
          <w:smallCaps w:val="false"/>
          <w:color w:val="000000"/>
          <w:spacing w:val="0"/>
          <w:sz w:val="24"/>
          <w:szCs w:val="24"/>
          <w:shd w:fill="auto" w:val="clear"/>
        </w:rPr>
        <w:t>В случае, если Подрядчиком исполняются другие обязательства перед Заказчиком в районе выполнения работ, командировочные расходы, предъявляемые Подрядчиком к возмещению на одних и тех же работников по таким договорам, не должны дублироваться по датам командировки, проездным документам, гостиничным и суточным. В таких случаях оплата командировочных расходов, в том числе проезд до места работы и обратно, проживание и суточные, производится только по одному из договоров.</w:t>
      </w:r>
    </w:p>
    <w:p>
      <w:pPr>
        <w:pStyle w:val="ListParagraph"/>
        <w:widowControl/>
        <w:numPr>
          <w:ilvl w:val="1"/>
          <w:numId w:val="4"/>
        </w:numPr>
        <w:shd w:val="clear" w:color="auto" w:fill="FFFFFF"/>
        <w:tabs>
          <w:tab w:val="clear" w:pos="708"/>
          <w:tab w:val="left" w:pos="1134" w:leader="none"/>
          <w:tab w:val="left" w:pos="1418" w:leader="none"/>
        </w:tabs>
        <w:suppressAutoHyphens w:val="true"/>
        <w:bidi w:val="0"/>
        <w:spacing w:lineRule="auto" w:line="240" w:before="0" w:after="0"/>
        <w:ind w:left="0" w:right="0" w:firstLine="567"/>
        <w:contextualSpacing/>
        <w:jc w:val="both"/>
        <w:rPr>
          <w:highlight w:val="none"/>
          <w:shd w:fill="auto" w:val="clear"/>
        </w:rPr>
      </w:pPr>
      <w:r>
        <w:rPr>
          <w:shd w:fill="auto" w:val="clear"/>
        </w:rPr>
        <w:t>Давальческие</w:t>
      </w:r>
      <w:r>
        <w:rPr>
          <w:bCs/>
          <w:shd w:fill="auto" w:val="clear"/>
        </w:rPr>
        <w:t xml:space="preserve"> материалы и запасные части, перечень которых указан в Приложении № 7 к Договору, в стоимости Работ по Договору не учитываются.</w:t>
      </w:r>
    </w:p>
    <w:p>
      <w:pPr>
        <w:pStyle w:val="ListParagraph"/>
        <w:widowControl/>
        <w:numPr>
          <w:ilvl w:val="1"/>
          <w:numId w:val="4"/>
        </w:numPr>
        <w:shd w:val="clear" w:color="auto" w:fill="FFFFFF"/>
        <w:tabs>
          <w:tab w:val="clear" w:pos="708"/>
          <w:tab w:val="left" w:pos="1134" w:leader="none"/>
          <w:tab w:val="left" w:pos="1418" w:leader="none"/>
        </w:tabs>
        <w:suppressAutoHyphens w:val="true"/>
        <w:bidi w:val="0"/>
        <w:spacing w:lineRule="auto" w:line="240" w:before="0" w:after="0"/>
        <w:ind w:left="0" w:right="0" w:firstLine="567"/>
        <w:contextualSpacing/>
        <w:jc w:val="both"/>
        <w:rPr/>
      </w:pPr>
      <w:bookmarkStart w:id="19" w:name="_Ref361335023_Копия_1"/>
      <w:bookmarkEnd w:id="19"/>
      <w:r>
        <w:rPr>
          <w:bCs/>
        </w:rPr>
        <w:t>Индексация Цены Договора не допускается.</w:t>
      </w:r>
    </w:p>
    <w:p>
      <w:pPr>
        <w:pStyle w:val="ListParagraph"/>
        <w:widowControl/>
        <w:numPr>
          <w:ilvl w:val="1"/>
          <w:numId w:val="4"/>
        </w:numPr>
        <w:shd w:val="clear" w:color="auto" w:fill="FFFFFF"/>
        <w:tabs>
          <w:tab w:val="clear" w:pos="708"/>
          <w:tab w:val="left" w:pos="1134" w:leader="none"/>
          <w:tab w:val="left" w:pos="1418" w:leader="none"/>
        </w:tabs>
        <w:suppressAutoHyphens w:val="true"/>
        <w:bidi w:val="0"/>
        <w:spacing w:lineRule="auto" w:line="240" w:before="0" w:after="0"/>
        <w:ind w:left="0" w:right="0" w:firstLine="567"/>
        <w:contextualSpacing/>
        <w:jc w:val="both"/>
        <w:rPr/>
      </w:pPr>
      <w:r>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ListParagraph"/>
        <w:widowControl/>
        <w:shd w:val="clear" w:color="auto" w:fill="FFFFFF"/>
        <w:tabs>
          <w:tab w:val="clear" w:pos="708"/>
          <w:tab w:val="left" w:pos="1134" w:leader="none"/>
        </w:tabs>
        <w:suppressAutoHyphens w:val="true"/>
        <w:bidi w:val="0"/>
        <w:spacing w:lineRule="auto" w:line="240" w:before="0" w:after="0"/>
        <w:ind w:left="0" w:right="0" w:firstLine="567"/>
        <w:contextualSpacing/>
        <w:jc w:val="both"/>
        <w:rPr/>
      </w:pPr>
      <w:bookmarkStart w:id="20" w:name="_Ref361834251"/>
      <w:bookmarkStart w:id="21" w:name="_GoBack"/>
      <w:bookmarkEnd w:id="21"/>
      <w:r>
        <w:rPr/>
        <w:t>Заказчик направляет Подрядчику уведомление о проведении сальдо взаимных обязательств Сторон по Договору.</w:t>
      </w:r>
      <w:bookmarkEnd w:id="20"/>
    </w:p>
    <w:p>
      <w:pPr>
        <w:pStyle w:val="ListParagraph"/>
        <w:shd w:val="clear" w:color="auto" w:fill="FFFFFF"/>
        <w:tabs>
          <w:tab w:val="clear" w:pos="708"/>
          <w:tab w:val="left" w:pos="1134" w:leader="none"/>
        </w:tabs>
        <w:ind w:left="0" w:right="0" w:firstLine="567"/>
        <w:jc w:val="both"/>
        <w:rPr>
          <w:bCs/>
        </w:rPr>
      </w:pPr>
      <w:r>
        <w:rPr>
          <w:bCs/>
        </w:rPr>
      </w:r>
    </w:p>
    <w:p>
      <w:pPr>
        <w:pStyle w:val="ListParagraph"/>
        <w:numPr>
          <w:ilvl w:val="0"/>
          <w:numId w:val="4"/>
        </w:numPr>
        <w:shd w:val="clear" w:color="auto" w:fill="FFFFFF"/>
        <w:tabs>
          <w:tab w:val="clear" w:pos="708"/>
          <w:tab w:val="left" w:pos="284" w:leader="none"/>
        </w:tabs>
        <w:ind w:left="0" w:right="0" w:firstLine="567"/>
        <w:jc w:val="center"/>
        <w:rPr/>
      </w:pPr>
      <w:r>
        <w:rPr>
          <w:b/>
          <w:bCs/>
        </w:rPr>
        <w:t>Порядок сдачи-приемки Работ</w:t>
      </w:r>
    </w:p>
    <w:p>
      <w:pPr>
        <w:pStyle w:val="ListParagraph"/>
        <w:widowControl/>
        <w:numPr>
          <w:ilvl w:val="1"/>
          <w:numId w:val="4"/>
        </w:numPr>
        <w:shd w:val="clear" w:color="auto" w:fill="FFFFFF"/>
        <w:tabs>
          <w:tab w:val="clear" w:pos="708"/>
          <w:tab w:val="left" w:pos="1134" w:leader="none"/>
        </w:tabs>
        <w:suppressAutoHyphens w:val="true"/>
        <w:bidi w:val="0"/>
        <w:spacing w:lineRule="auto" w:line="240" w:before="0" w:after="0"/>
        <w:ind w:left="0" w:right="0" w:firstLine="567"/>
        <w:contextualSpacing/>
        <w:jc w:val="both"/>
        <w:rPr/>
      </w:pPr>
      <w:bookmarkStart w:id="22" w:name="_Ref361336865"/>
      <w:r>
        <w:rPr>
          <w:bCs/>
        </w:rPr>
        <w:t>По завершении выполнения Работ по Договору Подрядчик в течение 3 (трех) рабочих дней представляет Заказчику подписанные со своей стороны:</w:t>
      </w:r>
    </w:p>
    <w:p>
      <w:pPr>
        <w:pStyle w:val="ListParagraph"/>
        <w:widowControl/>
        <w:numPr>
          <w:ilvl w:val="0"/>
          <w:numId w:val="19"/>
        </w:numPr>
        <w:shd w:val="clear" w:color="auto" w:fill="FFFFFF"/>
        <w:tabs>
          <w:tab w:val="clear" w:pos="708"/>
          <w:tab w:val="left" w:pos="1418" w:leader="none"/>
        </w:tabs>
        <w:suppressAutoHyphens w:val="true"/>
        <w:bidi w:val="0"/>
        <w:spacing w:lineRule="auto" w:line="240" w:before="0" w:after="0"/>
        <w:ind w:left="0" w:right="0" w:firstLine="567"/>
        <w:contextualSpacing/>
        <w:jc w:val="both"/>
        <w:rPr/>
      </w:pPr>
      <w:r>
        <w:rPr/>
        <w:t xml:space="preserve">Акт КС-2, Справку КС-3 </w:t>
      </w:r>
      <w:r>
        <w:rPr>
          <w:bCs/>
        </w:rPr>
        <w:t>н</w:t>
      </w:r>
      <w:r>
        <w:rPr/>
        <w:t>а весь объем выполненных Работ по Объекту в 2 (двух) экземплярах</w:t>
      </w:r>
      <w:r>
        <w:rPr>
          <w:bCs/>
        </w:rPr>
        <w:t xml:space="preserve"> с приложением Приемо-сдаточной и Исполнительной документации </w:t>
      </w:r>
      <w:r>
        <w:rPr/>
        <w:t xml:space="preserve">в 3 (трех) </w:t>
      </w:r>
      <w:r>
        <w:rPr>
          <w:shd w:fill="auto" w:val="clear"/>
        </w:rPr>
        <w:t xml:space="preserve">экземплярах, а также электронные версии Акта КС-2 и Справки КС-3 в формате *gsfx ПК «ГРАНД Сметы» на цифровом носителе; </w:t>
      </w:r>
    </w:p>
    <w:p>
      <w:pPr>
        <w:pStyle w:val="ListParagraph"/>
        <w:widowControl/>
        <w:numPr>
          <w:ilvl w:val="0"/>
          <w:numId w:val="19"/>
        </w:numPr>
        <w:shd w:val="clear" w:color="auto" w:fill="FFFFFF"/>
        <w:tabs>
          <w:tab w:val="clear" w:pos="708"/>
          <w:tab w:val="left" w:pos="1418" w:leader="none"/>
        </w:tabs>
        <w:suppressAutoHyphens w:val="true"/>
        <w:bidi w:val="0"/>
        <w:spacing w:lineRule="auto" w:line="240" w:before="0" w:after="0"/>
        <w:ind w:left="0" w:right="0" w:firstLine="567"/>
        <w:contextualSpacing/>
        <w:jc w:val="both"/>
        <w:rPr>
          <w:highlight w:val="none"/>
          <w:shd w:fill="auto" w:val="clear"/>
        </w:rPr>
      </w:pPr>
      <w:r>
        <w:rPr>
          <w:shd w:fill="auto" w:val="clear"/>
        </w:rPr>
        <w:t>Акт</w:t>
      </w:r>
      <w:r>
        <w:rPr>
          <w:bCs/>
          <w:shd w:fill="auto" w:val="clear"/>
        </w:rPr>
        <w:t xml:space="preserve"> ОС-3 в 2 (двух) экземплярах</w:t>
      </w:r>
      <w:r>
        <w:rPr>
          <w:shd w:fill="auto" w:val="clear"/>
        </w:rPr>
        <w:t>.</w:t>
      </w:r>
      <w:bookmarkEnd w:id="22"/>
    </w:p>
    <w:p>
      <w:pPr>
        <w:pStyle w:val="ListParagraph"/>
        <w:widowControl/>
        <w:numPr>
          <w:ilvl w:val="1"/>
          <w:numId w:val="4"/>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r>
        <w:rPr>
          <w:bCs/>
        </w:rPr>
        <w:t>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 / или дефекты Работ, а также срок на их устранение.</w:t>
      </w:r>
    </w:p>
    <w:p>
      <w:pPr>
        <w:pStyle w:val="ListParagraph"/>
        <w:widowControl/>
        <w:numPr>
          <w:ilvl w:val="1"/>
          <w:numId w:val="4"/>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r>
        <w:rPr>
          <w:bCs/>
        </w:rPr>
        <w:t>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w:t>
      </w:r>
    </w:p>
    <w:p>
      <w:pPr>
        <w:pStyle w:val="ListParagraph"/>
        <w:widowControl/>
        <w:numPr>
          <w:ilvl w:val="1"/>
          <w:numId w:val="4"/>
        </w:numPr>
        <w:shd w:val="clear" w:color="auto" w:fill="FFFFFF"/>
        <w:tabs>
          <w:tab w:val="clear" w:pos="708"/>
          <w:tab w:val="left" w:pos="1134" w:leader="none"/>
        </w:tabs>
        <w:suppressAutoHyphens w:val="true"/>
        <w:bidi w:val="0"/>
        <w:spacing w:lineRule="auto" w:line="240" w:before="0" w:after="0"/>
        <w:ind w:left="0" w:right="0" w:firstLine="567"/>
        <w:contextualSpacing/>
        <w:jc w:val="both"/>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widowControl/>
        <w:numPr>
          <w:ilvl w:val="1"/>
          <w:numId w:val="4"/>
        </w:numPr>
        <w:shd w:val="clear" w:color="auto" w:fill="FFFFFF"/>
        <w:tabs>
          <w:tab w:val="clear" w:pos="708"/>
          <w:tab w:val="left" w:pos="1134" w:leader="none"/>
        </w:tabs>
        <w:suppressAutoHyphens w:val="true"/>
        <w:bidi w:val="0"/>
        <w:spacing w:lineRule="auto" w:line="240" w:before="0" w:after="0"/>
        <w:ind w:left="0" w:right="0" w:firstLine="567"/>
        <w:contextualSpacing/>
        <w:jc w:val="both"/>
        <w:rPr/>
      </w:pPr>
      <w:r>
        <w:rPr>
          <w:bCs/>
        </w:rPr>
        <w:t>Если Подрядчик не устранит недостатки, несоответствия и / или дефекты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widowControl/>
        <w:numPr>
          <w:ilvl w:val="1"/>
          <w:numId w:val="4"/>
        </w:numPr>
        <w:shd w:val="clear" w:color="auto" w:fill="FFFFFF"/>
        <w:tabs>
          <w:tab w:val="clear" w:pos="708"/>
          <w:tab w:val="left" w:pos="1134" w:leader="none"/>
        </w:tabs>
        <w:suppressAutoHyphens w:val="true"/>
        <w:bidi w:val="0"/>
        <w:spacing w:lineRule="auto" w:line="240" w:before="0" w:after="0"/>
        <w:ind w:left="0" w:right="0" w:firstLine="567"/>
        <w:contextualSpacing/>
        <w:jc w:val="both"/>
        <w:rPr/>
      </w:pPr>
      <w:r>
        <w:rPr>
          <w:bCs/>
        </w:rPr>
        <w:t>Досрочно</w:t>
      </w:r>
      <w:r>
        <w:rPr>
          <w:bCs/>
          <w:shd w:fill="auto" w:val="clear"/>
        </w:rPr>
        <w:t>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4"/>
        </w:numPr>
        <w:shd w:val="clear" w:color="auto" w:fill="FFFFFF"/>
        <w:tabs>
          <w:tab w:val="clear" w:pos="708"/>
          <w:tab w:val="left" w:pos="1134" w:leader="none"/>
        </w:tabs>
        <w:spacing w:lineRule="auto" w:line="240"/>
        <w:ind w:left="0" w:right="0" w:firstLine="567"/>
        <w:jc w:val="both"/>
        <w:rPr>
          <w:highlight w:val="none"/>
          <w:shd w:fill="auto" w:val="clear"/>
        </w:rPr>
      </w:pPr>
      <w:r>
        <w:rPr>
          <w:bCs/>
          <w:sz w:val="24"/>
          <w:szCs w:val="24"/>
          <w:shd w:fill="auto" w:val="clear"/>
        </w:rPr>
        <w:t xml:space="preserve">Подрядчик обязан представить Заказчику счет-фактуру (УПД), выставленный в сроки и оформленный в порядке, установленном законодательством Российской Федерации. </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bCs/>
          <w:sz w:val="24"/>
          <w:szCs w:val="24"/>
          <w:shd w:fill="auto" w:val="clear"/>
        </w:rPr>
        <w:t>В случае нарушения Подрядчиком данного требования он обязан произвести замену счета-фактуры (УПД) в течение 3 (трех) рабочих дней с даты получения соответствующего письменного требования Заказчика.</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bCs/>
          <w:sz w:val="24"/>
          <w:szCs w:val="24"/>
          <w:shd w:fill="auto" w:val="clear"/>
        </w:rPr>
        <w:t>В случае непредставления Подрядчиком в течение 5 (пяти) календарных дней с даты получения авансового платежа счета-фактуры (УПД),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взятого без учета НДС</w:t>
      </w:r>
      <w:r>
        <w:rPr>
          <w:rStyle w:val="FootnoteReference"/>
          <w:bCs/>
          <w:sz w:val="24"/>
          <w:szCs w:val="24"/>
          <w:shd w:fill="auto" w:val="clear"/>
        </w:rPr>
        <w:footnoteReference w:id="9"/>
      </w:r>
      <w:r>
        <w:rPr>
          <w:bCs/>
          <w:sz w:val="24"/>
          <w:szCs w:val="24"/>
          <w:shd w:fill="auto" w:val="clear"/>
        </w:rPr>
        <w:t xml:space="preserve">. </w:t>
      </w:r>
    </w:p>
    <w:p>
      <w:pPr>
        <w:pStyle w:val="ListParagraph"/>
        <w:widowControl/>
        <w:numPr>
          <w:ilvl w:val="1"/>
          <w:numId w:val="4"/>
        </w:numPr>
        <w:shd w:val="clear" w:color="auto" w:fill="FFFFFF"/>
        <w:tabs>
          <w:tab w:val="clear" w:pos="708"/>
          <w:tab w:val="left" w:pos="1134" w:leader="none"/>
        </w:tabs>
        <w:suppressAutoHyphens w:val="true"/>
        <w:bidi w:val="0"/>
        <w:spacing w:lineRule="auto" w:line="240" w:before="0" w:after="0"/>
        <w:ind w:left="0" w:right="0" w:firstLine="567"/>
        <w:contextualSpacing/>
        <w:jc w:val="both"/>
        <w:rPr>
          <w:highlight w:val="none"/>
          <w:shd w:fill="auto" w:val="clear"/>
        </w:rPr>
      </w:pPr>
      <w:r>
        <w:rPr>
          <w:bCs/>
          <w:shd w:fill="auto" w:val="clear"/>
        </w:rPr>
        <w:t>Стоимость Давальческих материалов и запасных частей, указанных в Приложении № 7 к Договору, включается справочно в Акт КС-2 по цене, указанной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pPr>
        <w:pStyle w:val="ListParagraph"/>
        <w:shd w:val="clear" w:color="auto" w:fill="FFFFFF"/>
        <w:tabs>
          <w:tab w:val="clear" w:pos="708"/>
          <w:tab w:val="left" w:pos="1134" w:leader="none"/>
        </w:tabs>
        <w:ind w:left="0" w:right="0" w:firstLine="567"/>
        <w:jc w:val="both"/>
        <w:rPr>
          <w:bCs/>
        </w:rPr>
      </w:pPr>
      <w:r>
        <w:rPr>
          <w:bCs/>
        </w:rPr>
      </w:r>
    </w:p>
    <w:p>
      <w:pPr>
        <w:pStyle w:val="ListParagraph"/>
        <w:numPr>
          <w:ilvl w:val="0"/>
          <w:numId w:val="4"/>
        </w:numPr>
        <w:shd w:val="clear" w:color="auto" w:fill="FFFFFF"/>
        <w:tabs>
          <w:tab w:val="clear" w:pos="708"/>
          <w:tab w:val="left" w:pos="284" w:leader="none"/>
        </w:tabs>
        <w:ind w:left="0" w:right="0" w:firstLine="567"/>
        <w:jc w:val="center"/>
        <w:rPr/>
      </w:pPr>
      <w:r>
        <w:rPr>
          <w:b/>
          <w:bCs/>
        </w:rPr>
        <w:t>Право собственности и переход рисков</w:t>
      </w:r>
    </w:p>
    <w:p>
      <w:pPr>
        <w:pStyle w:val="ListParagraph"/>
        <w:widowControl/>
        <w:numPr>
          <w:ilvl w:val="1"/>
          <w:numId w:val="4"/>
        </w:numPr>
        <w:shd w:val="clear" w:color="auto" w:fill="FFFFFF"/>
        <w:tabs>
          <w:tab w:val="clear" w:pos="708"/>
          <w:tab w:val="left" w:pos="1134" w:leader="none"/>
        </w:tabs>
        <w:suppressAutoHyphens w:val="true"/>
        <w:bidi w:val="0"/>
        <w:spacing w:lineRule="auto" w:line="240" w:before="0" w:after="0"/>
        <w:ind w:left="0" w:right="0" w:firstLine="567"/>
        <w:contextualSpacing/>
        <w:jc w:val="both"/>
        <w:rPr/>
      </w:pPr>
      <w:bookmarkStart w:id="23" w:name="_Ref361405028"/>
      <w:r>
        <w:rPr>
          <w:bCs/>
        </w:rPr>
        <w:t xml:space="preserve">Риск случайной гибели или повреждения Результата Работ в отношении Объекта, включая Материально-технические ресурсы, переходит к Заказчику с момента подписания Акта </w:t>
      </w:r>
      <w:r>
        <w:rPr/>
        <w:t>КС-2</w:t>
      </w:r>
      <w:r>
        <w:rPr>
          <w:bCs/>
        </w:rPr>
        <w:t>. До подпис</w:t>
      </w:r>
      <w:r>
        <w:rPr>
          <w:bCs/>
          <w:shd w:fill="auto" w:val="clear"/>
        </w:rPr>
        <w:t>ания Сторонами указанного Акта риск случайной гибели или повреждения Результата Работ и Материально-технических ресурсов, несет Подрядчик.</w:t>
      </w:r>
      <w:bookmarkEnd w:id="23"/>
    </w:p>
    <w:p>
      <w:pPr>
        <w:pStyle w:val="ListParagraph"/>
        <w:widowControl/>
        <w:numPr>
          <w:ilvl w:val="1"/>
          <w:numId w:val="4"/>
        </w:numPr>
        <w:shd w:val="clear" w:color="auto" w:fill="FFFFFF"/>
        <w:tabs>
          <w:tab w:val="clear" w:pos="708"/>
          <w:tab w:val="left" w:pos="1134" w:leader="none"/>
        </w:tabs>
        <w:suppressAutoHyphens w:val="true"/>
        <w:bidi w:val="0"/>
        <w:spacing w:lineRule="auto" w:line="240" w:before="0" w:after="0"/>
        <w:ind w:left="0" w:right="0" w:firstLine="567"/>
        <w:contextualSpacing/>
        <w:jc w:val="both"/>
        <w:rPr>
          <w:highlight w:val="none"/>
          <w:shd w:fill="auto" w:val="clear"/>
        </w:rPr>
      </w:pPr>
      <w:r>
        <w:rPr>
          <w:bCs/>
          <w:shd w:fill="auto" w:val="clear"/>
        </w:rPr>
        <w:t>Передача Заказчиком Давальческих материалов и запасных частей, указанных в Приложении № 7 к Договору, осуществляется без перехода права собственности на данное имущество к Подрядчику.</w:t>
      </w:r>
    </w:p>
    <w:p>
      <w:pPr>
        <w:pStyle w:val="ListParagraph"/>
        <w:shd w:val="clear" w:color="auto" w:fill="FFFFFF"/>
        <w:tabs>
          <w:tab w:val="clear" w:pos="708"/>
          <w:tab w:val="left" w:pos="0" w:leader="none"/>
          <w:tab w:val="left" w:pos="1134" w:leader="none"/>
        </w:tabs>
        <w:ind w:left="0" w:right="0" w:firstLine="567"/>
        <w:jc w:val="both"/>
        <w:rPr>
          <w:bCs/>
          <w:highlight w:val="none"/>
          <w:shd w:fill="auto" w:val="clear"/>
        </w:rPr>
      </w:pPr>
      <w:r>
        <w:rPr>
          <w:bCs/>
          <w:shd w:fill="auto" w:val="clear"/>
        </w:rPr>
      </w:r>
    </w:p>
    <w:p>
      <w:pPr>
        <w:pStyle w:val="ListParagraph"/>
        <w:numPr>
          <w:ilvl w:val="0"/>
          <w:numId w:val="4"/>
        </w:numPr>
        <w:shd w:val="clear" w:color="auto" w:fill="FFFFFF"/>
        <w:tabs>
          <w:tab w:val="clear" w:pos="708"/>
          <w:tab w:val="left" w:pos="284" w:leader="none"/>
          <w:tab w:val="left" w:pos="1134" w:leader="none"/>
        </w:tabs>
        <w:ind w:left="0" w:right="0" w:firstLine="567"/>
        <w:jc w:val="center"/>
        <w:rPr>
          <w:highlight w:val="none"/>
          <w:shd w:fill="auto" w:val="clear"/>
        </w:rPr>
      </w:pPr>
      <w:r>
        <w:rPr>
          <w:b/>
          <w:bCs/>
          <w:shd w:fill="auto" w:val="clear"/>
        </w:rPr>
        <w:t>Ответственность Сторон</w:t>
      </w:r>
    </w:p>
    <w:p>
      <w:pPr>
        <w:pStyle w:val="ListParagraph"/>
        <w:widowControl/>
        <w:numPr>
          <w:ilvl w:val="1"/>
          <w:numId w:val="4"/>
        </w:numPr>
        <w:shd w:val="clear" w:color="auto" w:fill="FFFFFF"/>
        <w:tabs>
          <w:tab w:val="clear" w:pos="708"/>
          <w:tab w:val="left" w:pos="1134" w:leader="none"/>
        </w:tabs>
        <w:suppressAutoHyphens w:val="true"/>
        <w:bidi w:val="0"/>
        <w:spacing w:lineRule="auto" w:line="240"/>
        <w:ind w:left="0" w:right="0" w:firstLine="567"/>
        <w:jc w:val="both"/>
        <w:rPr/>
      </w:pPr>
      <w:r>
        <w:rPr>
          <w:bCs/>
          <w:shd w:fill="auto" w:val="clear"/>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w:t>
      </w:r>
      <w:r>
        <w:rPr>
          <w:bCs/>
        </w:rPr>
        <w:t>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w:t>
      </w:r>
    </w:p>
    <w:p>
      <w:pPr>
        <w:pStyle w:val="Normal"/>
        <w:widowControl/>
        <w:numPr>
          <w:ilvl w:val="1"/>
          <w:numId w:val="4"/>
        </w:numPr>
        <w:tabs>
          <w:tab w:val="clear" w:pos="708"/>
          <w:tab w:val="left" w:pos="1134" w:leader="none"/>
        </w:tabs>
        <w:suppressAutoHyphens w:val="true"/>
        <w:bidi w:val="0"/>
        <w:spacing w:lineRule="auto" w:line="240"/>
        <w:ind w:left="0" w:right="0" w:firstLine="567"/>
        <w:jc w:val="both"/>
        <w:rPr/>
      </w:pPr>
      <w:r>
        <w:rPr>
          <w:bCs/>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w:t>
      </w:r>
      <w:r>
        <w:rPr>
          <w:bCs/>
          <w:sz w:val="24"/>
          <w:szCs w:val="24"/>
          <w:shd w:fill="auto" w:val="clear"/>
        </w:rPr>
        <w:t>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widowControl/>
        <w:numPr>
          <w:ilvl w:val="1"/>
          <w:numId w:val="4"/>
        </w:numPr>
        <w:tabs>
          <w:tab w:val="clear" w:pos="708"/>
          <w:tab w:val="left" w:pos="1134" w:leader="none"/>
        </w:tabs>
        <w:suppressAutoHyphens w:val="true"/>
        <w:bidi w:val="0"/>
        <w:spacing w:lineRule="auto" w:line="240"/>
        <w:ind w:left="0" w:right="0" w:firstLine="567"/>
        <w:jc w:val="both"/>
        <w:rPr>
          <w:highlight w:val="none"/>
          <w:shd w:fill="auto" w:val="clear"/>
        </w:rPr>
      </w:pPr>
      <w:r>
        <w:rPr>
          <w:bCs/>
          <w:sz w:val="24"/>
          <w:szCs w:val="24"/>
          <w:shd w:fill="auto" w:val="clear"/>
        </w:rPr>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p>
    <w:p>
      <w:pPr>
        <w:pStyle w:val="ListParagraph"/>
        <w:widowControl/>
        <w:numPr>
          <w:ilvl w:val="1"/>
          <w:numId w:val="4"/>
        </w:numPr>
        <w:suppressAutoHyphens w:val="true"/>
        <w:bidi w:val="0"/>
        <w:spacing w:lineRule="auto" w:line="240"/>
        <w:ind w:left="0" w:right="0" w:firstLine="567"/>
        <w:jc w:val="both"/>
        <w:rPr/>
      </w:pPr>
      <w:r>
        <w:rPr>
          <w:bCs/>
          <w:shd w:fill="auto" w:val="clear"/>
        </w:rPr>
        <w:t>В случае нарушения Подрядчиком обязательств по выполнению Работ, в том числе сроков выполнен</w:t>
      </w:r>
      <w:r>
        <w:rPr>
          <w:bCs/>
        </w:rPr>
        <w:t>ия Работ, а также в случае несвоевременного устранения выявленных недостатков Результата Работ, Заказчик вправе требовать уплаты Подрядчиком неустойки в размере 0,1 (ноль целых и одна десятая) процента от Цены Договора за каждый день просрочки.</w:t>
      </w:r>
    </w:p>
    <w:p>
      <w:pPr>
        <w:pStyle w:val="ListParagraph"/>
        <w:widowControl/>
        <w:numPr>
          <w:ilvl w:val="1"/>
          <w:numId w:val="25"/>
        </w:numPr>
        <w:shd w:val="clear" w:color="auto" w:fill="FFFFFF"/>
        <w:tabs>
          <w:tab w:val="clear" w:pos="708"/>
          <w:tab w:val="left" w:pos="1134" w:leader="none"/>
        </w:tabs>
        <w:suppressAutoHyphens w:val="true"/>
        <w:bidi w:val="0"/>
        <w:spacing w:lineRule="auto" w:line="240"/>
        <w:ind w:left="0" w:right="0" w:firstLine="567"/>
        <w:jc w:val="both"/>
        <w:rPr/>
      </w:pPr>
      <w:r>
        <w:rPr>
          <w:rFonts w:eastAsia="Calibri"/>
          <w:bCs/>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t>.</w:t>
      </w:r>
    </w:p>
    <w:p>
      <w:pPr>
        <w:pStyle w:val="ListParagraph"/>
        <w:widowControl/>
        <w:numPr>
          <w:ilvl w:val="1"/>
          <w:numId w:val="25"/>
        </w:numPr>
        <w:shd w:val="clear" w:color="auto" w:fill="FFFFFF"/>
        <w:tabs>
          <w:tab w:val="clear" w:pos="708"/>
          <w:tab w:val="left" w:pos="1134" w:leader="none"/>
        </w:tabs>
        <w:suppressAutoHyphens w:val="true"/>
        <w:bidi w:val="0"/>
        <w:spacing w:lineRule="auto" w:line="240"/>
        <w:ind w:left="0" w:right="0" w:firstLine="567"/>
        <w:jc w:val="both"/>
        <w:rPr/>
      </w:pPr>
      <w:r>
        <w:rPr>
          <w:bCs/>
        </w:rPr>
        <w:t>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w:t>
      </w:r>
      <w:r>
        <w:rPr>
          <w:bCs/>
          <w:shd w:fill="auto" w:val="clear"/>
        </w:rPr>
        <w:t>аном, Заказчик, помимо возмещения убытков, вправе требовать уплаты Подрядчиком штрафа в размерах, установленных Приложением № 5 к Договору.</w:t>
      </w:r>
    </w:p>
    <w:p>
      <w:pPr>
        <w:pStyle w:val="ListParagraph"/>
        <w:numPr>
          <w:ilvl w:val="1"/>
          <w:numId w:val="25"/>
        </w:numPr>
        <w:shd w:val="clear" w:color="auto" w:fill="FFFFFF"/>
        <w:tabs>
          <w:tab w:val="clear" w:pos="708"/>
          <w:tab w:val="left" w:pos="1134" w:leader="none"/>
        </w:tabs>
        <w:spacing w:lineRule="auto" w:line="240"/>
        <w:ind w:left="0" w:right="0" w:firstLine="567"/>
        <w:jc w:val="both"/>
        <w:rPr>
          <w:highlight w:val="none"/>
          <w:shd w:fill="auto" w:val="clear"/>
        </w:rPr>
      </w:pPr>
      <w:r>
        <w:rPr>
          <w:bCs/>
          <w:sz w:val="24"/>
          <w:szCs w:val="24"/>
          <w:shd w:fill="auto" w:val="clear"/>
        </w:rPr>
        <w:t>Если в результате составления и выставления Подрядчиком счетов-фактур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bCs/>
          <w:sz w:val="24"/>
          <w:szCs w:val="24"/>
          <w:shd w:fill="auto" w:val="clear"/>
        </w:rPr>
        <w:t xml:space="preserve">Основанием для компенсации являются решения налоговых органов, вынесенные по итогам проведения мероприятий налогового контроля. </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bCs/>
          <w:sz w:val="24"/>
          <w:szCs w:val="24"/>
          <w:shd w:fill="auto" w:val="clear"/>
        </w:rPr>
        <w:t xml:space="preserve">Сумма расходов компенсируется Подрядчиком в течение 10 (десяти) рабочих дней с даты получения соответствующего письменного требования Заказчика. </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bCs/>
          <w:sz w:val="24"/>
          <w:szCs w:val="24"/>
          <w:shd w:fill="auto" w:val="clear"/>
        </w:rPr>
        <w:t>В случае нарушения Подрядчиком сроков, предусмотренных пунктом 4.7 Договора, Заказчик также имеет право требовать от Подрядчика уплаты штрафа в размере 50 000 (пятидесяти тысяч) рублей за каждый случай нарушения.</w:t>
      </w:r>
    </w:p>
    <w:p>
      <w:pPr>
        <w:pStyle w:val="ListParagraph"/>
        <w:numPr>
          <w:ilvl w:val="1"/>
          <w:numId w:val="25"/>
        </w:numPr>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Подрядчиком своих обязательств.</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Кроме суммы реального ущерба, Подрядчик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Размер упущенной выгоды (выручки) подтверждается (по выбору Заказчика):</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w:t>
      </w:r>
      <w:r>
        <w:rPr>
          <w:sz w:val="24"/>
          <w:szCs w:val="24"/>
          <w:shd w:fill="auto" w:val="clear"/>
        </w:rPr>
        <w:tab/>
        <w:t>в ценовой зоне оптового рынка:</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 xml:space="preserve">расчетом, подготовленным Коммерческим оператором оптового рынка; </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и / или</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w:t>
      </w:r>
      <w:r>
        <w:rPr>
          <w:sz w:val="24"/>
          <w:szCs w:val="24"/>
          <w:shd w:fill="auto" w:val="clear"/>
        </w:rPr>
        <w:tab/>
        <w:t xml:space="preserve">в отдельной территории ценовой зоны оптового рынка, ранее относившейся к неценовой зоне оптового рынка Дальнего Востока: </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до даты утверждения Наблюдательным советом Ассоциации «НП Совет рынка» изменений в методику определения в 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w:t>
      </w:r>
      <w:r>
        <w:rPr>
          <w:color w:val="000000"/>
          <w:sz w:val="24"/>
          <w:szCs w:val="24"/>
          <w:shd w:fill="auto" w:val="clear"/>
        </w:rPr>
        <w:t>приложение № 10 к Договору)</w:t>
      </w:r>
      <w:r>
        <w:rPr>
          <w:sz w:val="24"/>
          <w:szCs w:val="24"/>
          <w:shd w:fill="auto" w:val="clear"/>
        </w:rPr>
        <w:t>;</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после утверждения Наблюдательным советом Ассоциации «НП Совет рынка» изменений в методику определения в ценовых зонах ОРЭМ упущенной выручки от недопоставки электрической энергии и мощности на ОРЭМ:</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 xml:space="preserve">расчетом, подготовленным Коммерческим оператором оптового рынка; </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и / или</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расчетом, подготовленным Заказчиком на основании методики, утвержденной Наблюдательным советом Ассоциации «НП Совет рынка».</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В отношении вновь вводимого оборудования ГЭС / ГАЭС – объектов ДПМ, ДПМ ВИЭ в ценовых зонах ОРЭМ Подрядчик дополнительно компенсирует Заказчику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В отношении вновь вводимого (модернизируемого) оборудования ТЭС в отдельной территории ценовой зоны оптового рынка, ранее относившейся к неценовой зоне оптового рынка Дальнего Востока Подрядчик дополнительно компенсирует Заказчику упущенную выгоду (выручку) в связи:</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1.</w:t>
        <w:tab/>
        <w:t>С неоплатой мощности из-за просрочки исполнения обязательства по поставке мощности модернизированным объектом.</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Размер упущенной выгоды для каждого месяца просрочки определяется в соответствии с Правилами ОРЭМ.</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2.</w:t>
        <w:tab/>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определенную в соответствии с решением Правительства Российской Федерации.</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sz w:val="24"/>
          <w:szCs w:val="24"/>
          <w:shd w:fill="auto" w:val="clear"/>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pPr>
        <w:pStyle w:val="ListParagraph"/>
        <w:shd w:val="clear" w:color="auto" w:fill="FFFFFF"/>
        <w:tabs>
          <w:tab w:val="clear" w:pos="708"/>
          <w:tab w:val="left" w:pos="1134" w:leader="none"/>
        </w:tabs>
        <w:spacing w:lineRule="auto" w:line="240"/>
        <w:ind w:left="0" w:right="0" w:firstLine="567"/>
        <w:jc w:val="both"/>
        <w:rPr>
          <w:highlight w:val="none"/>
          <w:shd w:fill="auto" w:val="clear"/>
        </w:rPr>
      </w:pPr>
      <w:r>
        <w:rPr>
          <w:bCs/>
          <w:sz w:val="24"/>
          <w:szCs w:val="24"/>
          <w:shd w:fill="auto" w:val="clear"/>
        </w:rPr>
        <w:t>3.</w:t>
        <w:tab/>
        <w:t>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отдельной территории ценовой зоны оптового рынка, ранее относившейся к неценовой зоне оптового рынка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для каждого месяца просрочки определяется в соответствии с Правилами ОРЭМ.</w:t>
      </w:r>
      <w:r>
        <w:rPr>
          <w:rStyle w:val="FootnoteReference"/>
          <w:bCs/>
          <w:sz w:val="24"/>
          <w:szCs w:val="24"/>
          <w:shd w:fill="auto" w:val="clear"/>
        </w:rPr>
        <w:footnoteReference w:id="10"/>
      </w:r>
    </w:p>
    <w:p>
      <w:pPr>
        <w:pStyle w:val="ListParagraph"/>
        <w:widowControl/>
        <w:numPr>
          <w:ilvl w:val="1"/>
          <w:numId w:val="25"/>
        </w:numPr>
        <w:shd w:val="clear" w:color="auto" w:fill="FFFFFF"/>
        <w:tabs>
          <w:tab w:val="clear" w:pos="708"/>
          <w:tab w:val="left" w:pos="1134" w:leader="none"/>
        </w:tabs>
        <w:suppressAutoHyphens w:val="true"/>
        <w:bidi w:val="0"/>
        <w:spacing w:lineRule="auto" w:line="240" w:before="0" w:after="0"/>
        <w:ind w:left="0" w:right="0" w:firstLine="567"/>
        <w:contextualSpacing/>
        <w:jc w:val="both"/>
        <w:rPr/>
      </w:pPr>
      <w:r>
        <w:rPr>
          <w:bCs/>
          <w:shd w:fill="auto" w:val="clear"/>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w:t>
      </w:r>
      <w:r>
        <w:rPr>
          <w:bCs/>
        </w:rPr>
        <w:t>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widowControl/>
        <w:numPr>
          <w:ilvl w:val="1"/>
          <w:numId w:val="25"/>
        </w:numPr>
        <w:shd w:val="clear" w:color="auto" w:fill="FFFFFF"/>
        <w:tabs>
          <w:tab w:val="clear" w:pos="708"/>
          <w:tab w:val="left" w:pos="1134" w:leader="none"/>
        </w:tabs>
        <w:suppressAutoHyphens w:val="true"/>
        <w:bidi w:val="0"/>
        <w:spacing w:lineRule="auto" w:line="240" w:before="0" w:after="0"/>
        <w:ind w:left="0" w:right="0" w:firstLine="567"/>
        <w:contextualSpacing/>
        <w:jc w:val="both"/>
        <w:rPr/>
      </w:pPr>
      <w:r>
        <w:rPr>
          <w:bCs/>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pPr>
        <w:pStyle w:val="ListParagraph"/>
        <w:widowControl/>
        <w:numPr>
          <w:ilvl w:val="1"/>
          <w:numId w:val="25"/>
        </w:numPr>
        <w:shd w:val="clear" w:color="auto" w:fill="FFFFFF"/>
        <w:tabs>
          <w:tab w:val="clear" w:pos="708"/>
          <w:tab w:val="left" w:pos="1134" w:leader="none"/>
        </w:tabs>
        <w:suppressAutoHyphens w:val="true"/>
        <w:bidi w:val="0"/>
        <w:spacing w:lineRule="auto" w:line="240" w:before="0" w:after="0"/>
        <w:ind w:left="0" w:right="0" w:firstLine="567"/>
        <w:contextualSpacing/>
        <w:jc w:val="both"/>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5"/>
        </w:numPr>
        <w:shd w:val="clear" w:color="auto" w:fill="FFFFFF"/>
        <w:tabs>
          <w:tab w:val="clear" w:pos="708"/>
          <w:tab w:val="left" w:pos="1134" w:leader="none"/>
        </w:tabs>
        <w:suppressAutoHyphens w:val="true"/>
        <w:bidi w:val="0"/>
        <w:spacing w:lineRule="auto" w:line="240" w:before="0" w:after="0"/>
        <w:ind w:left="0" w:right="0" w:firstLine="567"/>
        <w:contextualSpacing/>
        <w:jc w:val="both"/>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widowControl/>
        <w:numPr>
          <w:ilvl w:val="1"/>
          <w:numId w:val="25"/>
        </w:numPr>
        <w:suppressAutoHyphens w:val="true"/>
        <w:bidi w:val="0"/>
        <w:spacing w:lineRule="auto" w:line="240" w:before="0" w:after="0"/>
        <w:ind w:left="0" w:right="0" w:firstLine="567"/>
        <w:contextualSpacing/>
        <w:jc w:val="both"/>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t xml:space="preserve"> </w:t>
      </w:r>
      <w:r>
        <w:rPr>
          <w:bCs/>
        </w:rPr>
        <w:t>сумма неустойки, подлежащая уплате виновной Стороной, определяется на основании решения суда.</w:t>
      </w:r>
    </w:p>
    <w:p>
      <w:pPr>
        <w:pStyle w:val="ListParagraph"/>
        <w:widowControl/>
        <w:numPr>
          <w:ilvl w:val="0"/>
          <w:numId w:val="0"/>
        </w:numPr>
        <w:suppressAutoHyphens w:val="true"/>
        <w:bidi w:val="0"/>
        <w:spacing w:lineRule="auto" w:line="240" w:before="0" w:after="0"/>
        <w:ind w:left="0" w:right="0" w:hanging="0"/>
        <w:contextualSpacing/>
        <w:jc w:val="both"/>
        <w:rPr>
          <w:bCs/>
        </w:rPr>
      </w:pPr>
      <w:r>
        <w:rPr>
          <w:bCs/>
        </w:rPr>
      </w:r>
    </w:p>
    <w:p>
      <w:pPr>
        <w:pStyle w:val="ListParagraph"/>
        <w:numPr>
          <w:ilvl w:val="0"/>
          <w:numId w:val="25"/>
        </w:numPr>
        <w:shd w:val="clear" w:color="auto" w:fill="FFFFFF"/>
        <w:tabs>
          <w:tab w:val="clear" w:pos="708"/>
          <w:tab w:val="left" w:pos="284" w:leader="none"/>
        </w:tabs>
        <w:ind w:left="0" w:right="0" w:firstLine="567"/>
        <w:jc w:val="center"/>
        <w:rPr/>
      </w:pPr>
      <w:r>
        <w:rPr>
          <w:b/>
          <w:bCs/>
        </w:rPr>
        <w:t>Гарантии качества Результата Работ</w:t>
      </w:r>
    </w:p>
    <w:p>
      <w:pPr>
        <w:pStyle w:val="ListParagraph"/>
        <w:widowControl/>
        <w:numPr>
          <w:ilvl w:val="1"/>
          <w:numId w:val="25"/>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r>
        <w:rPr/>
        <w:t>Гарантийный срок по Договору составляет 24 (двадцать четыре) месяца и начинает течь с даты подписания Сторонами Акта КС-2 либо с даты прекращения (расторжения) Договора. Гарантийный срок может быть продлен в соответствии с условиями Договора.</w:t>
      </w:r>
    </w:p>
    <w:p>
      <w:pPr>
        <w:pStyle w:val="ListParagraph"/>
        <w:widowControl/>
        <w:numPr>
          <w:ilvl w:val="1"/>
          <w:numId w:val="25"/>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r>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widowControl/>
        <w:numPr>
          <w:ilvl w:val="1"/>
          <w:numId w:val="25"/>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r>
        <w:rPr>
          <w:bCs/>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w:t>
      </w:r>
    </w:p>
    <w:p>
      <w:pPr>
        <w:pStyle w:val="ListParagraph"/>
        <w:widowControl/>
        <w:numPr>
          <w:ilvl w:val="1"/>
          <w:numId w:val="25"/>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bookmarkStart w:id="24"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p>
    <w:p>
      <w:pPr>
        <w:pStyle w:val="ListParagraph"/>
        <w:widowControl/>
        <w:numPr>
          <w:ilvl w:val="1"/>
          <w:numId w:val="25"/>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25"/>
        </w:numPr>
        <w:shd w:val="clear" w:color="auto" w:fill="FFFFFF"/>
        <w:tabs>
          <w:tab w:val="clear" w:pos="708"/>
          <w:tab w:val="left" w:pos="1134" w:leader="none"/>
        </w:tabs>
        <w:spacing w:lineRule="auto" w:line="240"/>
        <w:ind w:left="0" w:right="0" w:firstLine="567"/>
        <w:jc w:val="both"/>
        <w:rPr/>
      </w:pPr>
      <w:r>
        <w:rPr>
          <w:bCs/>
          <w:sz w:val="24"/>
          <w:szCs w:val="24"/>
        </w:rPr>
        <w:t>Подрядчик обязан своими силами и за свой счет устранить недостатки,</w:t>
      </w:r>
      <w:r>
        <w:rPr>
          <w:sz w:val="24"/>
          <w:szCs w:val="24"/>
        </w:rPr>
        <w:t xml:space="preserve"> </w:t>
      </w:r>
      <w:r>
        <w:rPr>
          <w:bCs/>
          <w:sz w:val="24"/>
          <w:szCs w:val="24"/>
        </w:rPr>
        <w:t xml:space="preserve">несоответствия и / или дефекты результата Работ/Оборудования, обнаруженные Заказчиком в течение Гарантийного срока, в срок, указанный Заказчиком в </w:t>
      </w:r>
      <w:bookmarkStart w:id="25" w:name="OLE_LINK6"/>
      <w:bookmarkStart w:id="26" w:name="OLE_LINK5"/>
      <w:r>
        <w:rPr>
          <w:bCs/>
          <w:sz w:val="24"/>
          <w:szCs w:val="24"/>
        </w:rPr>
        <w:t>Акте о недостатках, составленном в порядке, установленном пунктом 7.5 Договора</w:t>
      </w:r>
      <w:bookmarkEnd w:id="25"/>
      <w:bookmarkEnd w:id="26"/>
      <w:r>
        <w:rPr>
          <w:bCs/>
          <w:sz w:val="24"/>
          <w:szCs w:val="24"/>
        </w:rPr>
        <w:t>.</w:t>
      </w:r>
    </w:p>
    <w:p>
      <w:pPr>
        <w:pStyle w:val="ListParagraph"/>
        <w:shd w:val="clear" w:color="auto" w:fill="FFFFFF"/>
        <w:tabs>
          <w:tab w:val="clear" w:pos="708"/>
          <w:tab w:val="left" w:pos="1134" w:leader="none"/>
        </w:tabs>
        <w:spacing w:lineRule="auto" w:line="240"/>
        <w:ind w:left="0" w:right="0" w:firstLine="567"/>
        <w:jc w:val="both"/>
        <w:rPr/>
      </w:pPr>
      <w:r>
        <w:rPr>
          <w:bCs/>
          <w:sz w:val="24"/>
          <w:szCs w:val="24"/>
        </w:rPr>
        <w:t>Устранение недостатков, несоответствий и/или дефектов результата Работ/Оборудования путем ремонта результата Работ/Оборудования может осуществляться только по письменному согласованию с Заказчиком.</w:t>
      </w:r>
    </w:p>
    <w:p>
      <w:pPr>
        <w:pStyle w:val="ListParagraph"/>
        <w:shd w:val="clear" w:color="auto" w:fill="FFFFFF"/>
        <w:tabs>
          <w:tab w:val="clear" w:pos="708"/>
          <w:tab w:val="left" w:pos="1134" w:leader="none"/>
        </w:tabs>
        <w:spacing w:lineRule="auto" w:line="240"/>
        <w:ind w:left="0" w:right="0" w:firstLine="567"/>
        <w:jc w:val="both"/>
        <w:rPr/>
      </w:pPr>
      <w:r>
        <w:rPr>
          <w:bCs/>
          <w:sz w:val="24"/>
          <w:szCs w:val="24"/>
        </w:rPr>
        <w:t xml:space="preserve">При устранении недостатков, несоответствий и/или дефектов результата Работ/Оборудования путем его  ремонта или путем замены результата Работа/Оборудования расходы по перевозке результата Работ/Оборудования из места его эксплуатации и обратно относятся на Подрядчика/возмещаются Подрядчиком. Местом эксплуатации результата Работ/Оборудования является ДЭС (дизельная электростанция) соответствующего филиала Заказчика. </w:t>
      </w:r>
    </w:p>
    <w:p>
      <w:pPr>
        <w:pStyle w:val="ListParagraph"/>
        <w:shd w:val="clear" w:color="auto" w:fill="FFFFFF"/>
        <w:tabs>
          <w:tab w:val="clear" w:pos="708"/>
          <w:tab w:val="left" w:pos="1134" w:leader="none"/>
        </w:tabs>
        <w:spacing w:lineRule="auto" w:line="240"/>
        <w:ind w:left="0" w:right="0" w:firstLine="567"/>
        <w:jc w:val="both"/>
        <w:rPr/>
      </w:pPr>
      <w:r>
        <w:rPr>
          <w:bCs/>
          <w:sz w:val="24"/>
          <w:szCs w:val="24"/>
        </w:rPr>
        <w:t>Подрядчик вправе по согласованию с Заказчиком вместо замены или ремонта результата Работ/Оборудования возвратить Заказчику его стоимость.</w:t>
      </w:r>
    </w:p>
    <w:p>
      <w:pPr>
        <w:pStyle w:val="ListParagraph"/>
        <w:widowControl/>
        <w:numPr>
          <w:ilvl w:val="1"/>
          <w:numId w:val="25"/>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r>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w:t>
      </w:r>
    </w:p>
    <w:p>
      <w:pPr>
        <w:pStyle w:val="ListParagraph"/>
        <w:widowControl/>
        <w:numPr>
          <w:ilvl w:val="1"/>
          <w:numId w:val="25"/>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ListParagraph"/>
        <w:widowControl/>
        <w:numPr>
          <w:ilvl w:val="1"/>
          <w:numId w:val="25"/>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r>
        <w:rPr>
          <w:bCs/>
        </w:rPr>
        <w:t>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w:t>
      </w:r>
    </w:p>
    <w:p>
      <w:pPr>
        <w:pStyle w:val="Normal"/>
        <w:shd w:val="clear" w:color="auto" w:fill="FFFFFF"/>
        <w:tabs>
          <w:tab w:val="clear" w:pos="708"/>
          <w:tab w:val="left" w:pos="566" w:leader="none"/>
        </w:tabs>
        <w:spacing w:lineRule="auto" w:line="240"/>
        <w:ind w:left="0" w:right="0" w:firstLine="567"/>
        <w:rPr>
          <w:color w:val="000000"/>
          <w:sz w:val="24"/>
          <w:szCs w:val="24"/>
        </w:rPr>
      </w:pPr>
      <w:r>
        <w:rPr>
          <w:color w:val="000000"/>
          <w:sz w:val="24"/>
          <w:szCs w:val="24"/>
        </w:rPr>
      </w:r>
    </w:p>
    <w:p>
      <w:pPr>
        <w:pStyle w:val="ListParagraph"/>
        <w:numPr>
          <w:ilvl w:val="0"/>
          <w:numId w:val="25"/>
        </w:numPr>
        <w:shd w:val="clear" w:color="auto" w:fill="FFFFFF"/>
        <w:tabs>
          <w:tab w:val="clear" w:pos="708"/>
          <w:tab w:val="left" w:pos="426" w:leader="none"/>
        </w:tabs>
        <w:ind w:left="0" w:right="0" w:firstLine="567"/>
        <w:jc w:val="center"/>
        <w:rPr/>
      </w:pPr>
      <w:r>
        <w:rPr>
          <w:b/>
          <w:bCs/>
        </w:rPr>
        <w:t>Исключительные права и патенты</w:t>
      </w:r>
    </w:p>
    <w:p>
      <w:pPr>
        <w:pStyle w:val="ListParagraph"/>
        <w:numPr>
          <w:ilvl w:val="1"/>
          <w:numId w:val="25"/>
        </w:numPr>
        <w:shd w:val="clear" w:color="auto" w:fill="FFFFFF"/>
        <w:tabs>
          <w:tab w:val="clear" w:pos="708"/>
          <w:tab w:val="left" w:pos="1134" w:leader="none"/>
        </w:tabs>
        <w:ind w:left="0" w:right="0" w:firstLine="567"/>
        <w:jc w:val="both"/>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5"/>
        </w:numPr>
        <w:shd w:val="clear" w:color="auto" w:fill="FFFFFF"/>
        <w:tabs>
          <w:tab w:val="clear" w:pos="708"/>
          <w:tab w:val="left" w:pos="1134" w:leader="none"/>
        </w:tabs>
        <w:ind w:left="0" w:right="0" w:firstLine="567"/>
        <w:jc w:val="both"/>
        <w:rPr/>
      </w:pPr>
      <w:r>
        <w:rPr>
          <w:bCs/>
        </w:rPr>
        <w:t>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w:t>
      </w:r>
    </w:p>
    <w:p>
      <w:pPr>
        <w:pStyle w:val="ListParagraph"/>
        <w:numPr>
          <w:ilvl w:val="1"/>
          <w:numId w:val="25"/>
        </w:numPr>
        <w:shd w:val="clear" w:color="auto" w:fill="FFFFFF"/>
        <w:tabs>
          <w:tab w:val="clear" w:pos="708"/>
          <w:tab w:val="left" w:pos="1134" w:leader="none"/>
        </w:tabs>
        <w:ind w:left="0" w:right="0" w:firstLine="567"/>
        <w:jc w:val="both"/>
        <w:rPr/>
      </w:pPr>
      <w:r>
        <w:rPr>
          <w:bCs/>
        </w:rPr>
        <w:t>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w:t>
      </w:r>
    </w:p>
    <w:p>
      <w:pPr>
        <w:pStyle w:val="ListParagraph"/>
        <w:numPr>
          <w:ilvl w:val="1"/>
          <w:numId w:val="25"/>
        </w:numPr>
        <w:shd w:val="clear" w:color="auto" w:fill="FFFFFF"/>
        <w:tabs>
          <w:tab w:val="clear" w:pos="708"/>
          <w:tab w:val="left" w:pos="1134" w:leader="none"/>
        </w:tabs>
        <w:ind w:left="0" w:right="0" w:firstLine="567"/>
        <w:jc w:val="both"/>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25"/>
        </w:numPr>
        <w:shd w:val="clear" w:color="auto" w:fill="FFFFFF"/>
        <w:tabs>
          <w:tab w:val="clear" w:pos="708"/>
          <w:tab w:val="left" w:pos="1134" w:leader="none"/>
        </w:tabs>
        <w:ind w:left="0" w:right="0" w:firstLine="567"/>
        <w:jc w:val="both"/>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right="0" w:firstLine="567"/>
        <w:jc w:val="both"/>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w:t>
      </w:r>
    </w:p>
    <w:p>
      <w:pPr>
        <w:pStyle w:val="ListParagraph"/>
        <w:numPr>
          <w:ilvl w:val="1"/>
          <w:numId w:val="25"/>
        </w:numPr>
        <w:shd w:val="clear" w:color="auto" w:fill="FFFFFF"/>
        <w:tabs>
          <w:tab w:val="clear" w:pos="708"/>
          <w:tab w:val="left" w:pos="1134" w:leader="none"/>
        </w:tabs>
        <w:ind w:left="0" w:right="0" w:firstLine="567"/>
        <w:jc w:val="both"/>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5"/>
        </w:numPr>
        <w:shd w:val="clear" w:color="auto" w:fill="FFFFFF"/>
        <w:tabs>
          <w:tab w:val="clear" w:pos="708"/>
          <w:tab w:val="left" w:pos="1134" w:leader="none"/>
        </w:tabs>
        <w:ind w:left="0" w:right="0" w:firstLine="567"/>
        <w:jc w:val="both"/>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pPr>
        <w:pStyle w:val="ListParagraph"/>
        <w:shd w:val="clear" w:color="auto" w:fill="FFFFFF"/>
        <w:tabs>
          <w:tab w:val="clear" w:pos="708"/>
          <w:tab w:val="left" w:pos="1134" w:leader="none"/>
        </w:tabs>
        <w:ind w:left="0" w:right="0" w:firstLine="567"/>
        <w:jc w:val="both"/>
        <w:rPr>
          <w:bCs/>
        </w:rPr>
      </w:pPr>
      <w:r>
        <w:rPr>
          <w:bCs/>
        </w:rPr>
      </w:r>
    </w:p>
    <w:p>
      <w:pPr>
        <w:pStyle w:val="ListParagraph"/>
        <w:numPr>
          <w:ilvl w:val="0"/>
          <w:numId w:val="25"/>
        </w:numPr>
        <w:shd w:val="clear" w:color="auto" w:fill="FFFFFF"/>
        <w:tabs>
          <w:tab w:val="clear" w:pos="708"/>
          <w:tab w:val="left" w:pos="426" w:leader="none"/>
        </w:tabs>
        <w:ind w:left="0" w:right="0" w:firstLine="567"/>
        <w:jc w:val="center"/>
        <w:rPr/>
      </w:pPr>
      <w:r>
        <w:rPr>
          <w:b/>
          <w:bCs/>
        </w:rPr>
        <w:t>Конфиденциальность</w:t>
      </w:r>
    </w:p>
    <w:p>
      <w:pPr>
        <w:pStyle w:val="ListParagraph"/>
        <w:numPr>
          <w:ilvl w:val="1"/>
          <w:numId w:val="25"/>
        </w:numPr>
        <w:shd w:val="clear" w:color="auto" w:fill="FFFFFF"/>
        <w:tabs>
          <w:tab w:val="clear" w:pos="708"/>
          <w:tab w:val="left" w:pos="1134" w:leader="none"/>
        </w:tabs>
        <w:ind w:left="0" w:right="0" w:firstLine="567"/>
        <w:jc w:val="both"/>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6"/>
        </w:numPr>
        <w:tabs>
          <w:tab w:val="clear" w:pos="708"/>
          <w:tab w:val="left" w:pos="709" w:leader="none"/>
          <w:tab w:val="left" w:pos="1418" w:leader="none"/>
        </w:tabs>
        <w:spacing w:lineRule="auto" w:line="240"/>
        <w:ind w:left="0" w:right="0" w:firstLine="567"/>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6"/>
        </w:numPr>
        <w:tabs>
          <w:tab w:val="clear" w:pos="708"/>
          <w:tab w:val="left" w:pos="709" w:leader="none"/>
          <w:tab w:val="left" w:pos="1418" w:leader="none"/>
        </w:tabs>
        <w:spacing w:lineRule="auto" w:line="240"/>
        <w:ind w:left="0" w:right="0" w:firstLine="567"/>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25"/>
        </w:numPr>
        <w:shd w:val="clear" w:color="auto" w:fill="FFFFFF"/>
        <w:tabs>
          <w:tab w:val="clear" w:pos="708"/>
          <w:tab w:val="left" w:pos="1134" w:leader="none"/>
        </w:tabs>
        <w:ind w:left="0" w:right="0" w:firstLine="567"/>
        <w:jc w:val="both"/>
        <w:rPr/>
      </w:pPr>
      <w:r>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w:t>
      </w:r>
    </w:p>
    <w:p>
      <w:pPr>
        <w:pStyle w:val="ListParagraph"/>
        <w:numPr>
          <w:ilvl w:val="1"/>
          <w:numId w:val="25"/>
        </w:numPr>
        <w:shd w:val="clear" w:color="auto" w:fill="FFFFFF"/>
        <w:tabs>
          <w:tab w:val="clear" w:pos="708"/>
          <w:tab w:val="left" w:pos="1134" w:leader="none"/>
        </w:tabs>
        <w:ind w:left="0" w:right="0" w:firstLine="567"/>
        <w:jc w:val="both"/>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5"/>
        </w:numPr>
        <w:shd w:val="clear" w:color="auto" w:fill="FFFFFF"/>
        <w:tabs>
          <w:tab w:val="clear" w:pos="708"/>
          <w:tab w:val="left" w:pos="1134" w:leader="none"/>
        </w:tabs>
        <w:ind w:left="0" w:right="0" w:firstLine="567"/>
        <w:jc w:val="both"/>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5"/>
        </w:numPr>
        <w:shd w:val="clear" w:color="auto" w:fill="FFFFFF"/>
        <w:tabs>
          <w:tab w:val="clear" w:pos="708"/>
          <w:tab w:val="left" w:pos="1134" w:leader="none"/>
        </w:tabs>
        <w:ind w:left="0" w:right="0" w:firstLine="567"/>
        <w:jc w:val="both"/>
        <w:rPr/>
      </w:pPr>
      <w:r>
        <w:rPr>
          <w:bCs/>
        </w:rPr>
        <w:t>Информация может включать в себя, в том числе, но не ограничиваясь:</w:t>
      </w:r>
    </w:p>
    <w:p>
      <w:pPr>
        <w:pStyle w:val="Normal"/>
        <w:numPr>
          <w:ilvl w:val="0"/>
          <w:numId w:val="6"/>
        </w:numPr>
        <w:tabs>
          <w:tab w:val="clear" w:pos="708"/>
          <w:tab w:val="left" w:pos="1418" w:leader="none"/>
        </w:tabs>
        <w:spacing w:lineRule="auto" w:line="240"/>
        <w:ind w:left="0" w:right="0" w:firstLine="567"/>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6"/>
        </w:numPr>
        <w:tabs>
          <w:tab w:val="clear" w:pos="708"/>
          <w:tab w:val="left" w:pos="1418" w:leader="none"/>
        </w:tabs>
        <w:spacing w:lineRule="auto" w:line="240"/>
        <w:ind w:left="0" w:right="0" w:firstLine="567"/>
        <w:rPr/>
      </w:pPr>
      <w:r>
        <w:rPr>
          <w:bCs/>
          <w:sz w:val="24"/>
          <w:szCs w:val="24"/>
        </w:rPr>
        <w:t>учетные регистры бухгалтерского учета;</w:t>
      </w:r>
    </w:p>
    <w:p>
      <w:pPr>
        <w:pStyle w:val="Normal"/>
        <w:numPr>
          <w:ilvl w:val="0"/>
          <w:numId w:val="6"/>
        </w:numPr>
        <w:tabs>
          <w:tab w:val="clear" w:pos="708"/>
          <w:tab w:val="left" w:pos="1418" w:leader="none"/>
        </w:tabs>
        <w:spacing w:lineRule="auto" w:line="240"/>
        <w:ind w:left="0" w:right="0" w:firstLine="567"/>
        <w:rPr/>
      </w:pPr>
      <w:r>
        <w:rPr>
          <w:bCs/>
          <w:sz w:val="24"/>
          <w:szCs w:val="24"/>
        </w:rPr>
        <w:t>бизнес-планы;</w:t>
      </w:r>
    </w:p>
    <w:p>
      <w:pPr>
        <w:pStyle w:val="Normal"/>
        <w:numPr>
          <w:ilvl w:val="0"/>
          <w:numId w:val="6"/>
        </w:numPr>
        <w:tabs>
          <w:tab w:val="clear" w:pos="708"/>
          <w:tab w:val="left" w:pos="1418" w:leader="none"/>
        </w:tabs>
        <w:spacing w:lineRule="auto" w:line="240"/>
        <w:ind w:left="0" w:right="0" w:firstLine="567"/>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6"/>
        </w:numPr>
        <w:tabs>
          <w:tab w:val="clear" w:pos="708"/>
          <w:tab w:val="left" w:pos="1418" w:leader="none"/>
        </w:tabs>
        <w:spacing w:lineRule="auto" w:line="240"/>
        <w:ind w:left="0" w:right="0" w:firstLine="567"/>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6"/>
        </w:numPr>
        <w:tabs>
          <w:tab w:val="clear" w:pos="708"/>
          <w:tab w:val="left" w:pos="1418" w:leader="none"/>
        </w:tabs>
        <w:spacing w:lineRule="auto" w:line="240"/>
        <w:ind w:left="0" w:right="0" w:firstLine="567"/>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6"/>
        </w:numPr>
        <w:tabs>
          <w:tab w:val="clear" w:pos="708"/>
          <w:tab w:val="left" w:pos="1418" w:leader="none"/>
        </w:tabs>
        <w:spacing w:lineRule="auto" w:line="240"/>
        <w:ind w:left="0" w:right="0" w:firstLine="567"/>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6"/>
        </w:numPr>
        <w:tabs>
          <w:tab w:val="clear" w:pos="708"/>
          <w:tab w:val="left" w:pos="1418" w:leader="none"/>
        </w:tabs>
        <w:spacing w:lineRule="auto" w:line="240"/>
        <w:ind w:left="0" w:right="0" w:firstLine="567"/>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6"/>
        </w:numPr>
        <w:tabs>
          <w:tab w:val="clear" w:pos="708"/>
          <w:tab w:val="left" w:pos="1418" w:leader="none"/>
        </w:tabs>
        <w:spacing w:lineRule="auto" w:line="240"/>
        <w:ind w:left="0" w:right="0" w:firstLine="567"/>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25"/>
        </w:numPr>
        <w:shd w:val="clear" w:color="auto" w:fill="FFFFFF"/>
        <w:tabs>
          <w:tab w:val="clear" w:pos="708"/>
          <w:tab w:val="left" w:pos="1134" w:leader="none"/>
        </w:tabs>
        <w:ind w:left="0" w:right="0" w:firstLine="567"/>
        <w:jc w:val="both"/>
        <w:rPr/>
      </w:pPr>
      <w:bookmarkStart w:id="27"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7"/>
    </w:p>
    <w:p>
      <w:pPr>
        <w:pStyle w:val="ListParagraph"/>
        <w:numPr>
          <w:ilvl w:val="2"/>
          <w:numId w:val="25"/>
        </w:numPr>
        <w:shd w:val="clear" w:color="auto" w:fill="FFFFFF"/>
        <w:tabs>
          <w:tab w:val="clear" w:pos="708"/>
          <w:tab w:val="left" w:pos="1701" w:leader="none"/>
        </w:tabs>
        <w:ind w:left="0" w:right="0" w:firstLine="567"/>
        <w:jc w:val="both"/>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pPr>
        <w:pStyle w:val="ListParagraph"/>
        <w:numPr>
          <w:ilvl w:val="2"/>
          <w:numId w:val="25"/>
        </w:numPr>
        <w:shd w:val="clear" w:color="auto" w:fill="FFFFFF"/>
        <w:tabs>
          <w:tab w:val="clear" w:pos="708"/>
          <w:tab w:val="left" w:pos="1701" w:leader="none"/>
        </w:tabs>
        <w:ind w:left="0" w:right="0" w:firstLine="567"/>
        <w:jc w:val="both"/>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25"/>
        </w:numPr>
        <w:shd w:val="clear" w:color="auto" w:fill="FFFFFF"/>
        <w:tabs>
          <w:tab w:val="clear" w:pos="708"/>
          <w:tab w:val="left" w:pos="1701" w:leader="none"/>
        </w:tabs>
        <w:ind w:left="0" w:right="0" w:firstLine="567"/>
        <w:jc w:val="both"/>
        <w:rPr/>
      </w:pPr>
      <w:r>
        <w:rPr>
          <w:bCs/>
        </w:rPr>
        <w:t>использовать Информацию исключительно для целей, для которых она была предоставлена;</w:t>
      </w:r>
    </w:p>
    <w:p>
      <w:pPr>
        <w:pStyle w:val="ListParagraph"/>
        <w:numPr>
          <w:ilvl w:val="2"/>
          <w:numId w:val="25"/>
        </w:numPr>
        <w:shd w:val="clear" w:color="auto" w:fill="FFFFFF"/>
        <w:tabs>
          <w:tab w:val="clear" w:pos="708"/>
          <w:tab w:val="left" w:pos="1701" w:leader="none"/>
        </w:tabs>
        <w:ind w:left="0" w:right="0" w:firstLine="567"/>
        <w:jc w:val="both"/>
        <w:rPr/>
      </w:pPr>
      <w:r>
        <w:rPr>
          <w:bCs/>
        </w:rPr>
        <w:t>не осуществлять действий (бездействия), результатом которых может быть несанкционированное раскрытие Информации третьим лицам;</w:t>
      </w:r>
    </w:p>
    <w:p>
      <w:pPr>
        <w:pStyle w:val="ListParagraph"/>
        <w:numPr>
          <w:ilvl w:val="2"/>
          <w:numId w:val="25"/>
        </w:numPr>
        <w:shd w:val="clear" w:color="auto" w:fill="FFFFFF"/>
        <w:tabs>
          <w:tab w:val="clear" w:pos="708"/>
          <w:tab w:val="left" w:pos="1701" w:leader="none"/>
        </w:tabs>
        <w:ind w:left="0" w:right="0" w:firstLine="567"/>
        <w:jc w:val="both"/>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5"/>
        </w:numPr>
        <w:shd w:val="clear" w:color="auto" w:fill="FFFFFF"/>
        <w:tabs>
          <w:tab w:val="clear" w:pos="708"/>
          <w:tab w:val="left" w:pos="1701" w:leader="none"/>
        </w:tabs>
        <w:ind w:left="0" w:right="0" w:firstLine="567"/>
        <w:jc w:val="both"/>
        <w:rPr/>
      </w:pPr>
      <w:r>
        <w:rPr>
          <w:bCs/>
        </w:rPr>
        <w:t>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w:t>
      </w:r>
    </w:p>
    <w:p>
      <w:pPr>
        <w:pStyle w:val="ListParagraph"/>
        <w:numPr>
          <w:ilvl w:val="2"/>
          <w:numId w:val="25"/>
        </w:numPr>
        <w:shd w:val="clear" w:color="auto" w:fill="FFFFFF"/>
        <w:tabs>
          <w:tab w:val="clear" w:pos="708"/>
          <w:tab w:val="left" w:pos="1701" w:leader="none"/>
        </w:tabs>
        <w:ind w:left="0" w:right="0" w:firstLine="567"/>
        <w:jc w:val="both"/>
        <w:rPr/>
      </w:pPr>
      <w:bookmarkStart w:id="28"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pPr>
        <w:pStyle w:val="ListParagraph"/>
        <w:numPr>
          <w:ilvl w:val="2"/>
          <w:numId w:val="25"/>
        </w:numPr>
        <w:shd w:val="clear" w:color="auto" w:fill="FFFFFF"/>
        <w:tabs>
          <w:tab w:val="clear" w:pos="708"/>
          <w:tab w:val="left" w:pos="1701" w:leader="none"/>
        </w:tabs>
        <w:ind w:left="0" w:right="0" w:firstLine="567"/>
        <w:jc w:val="both"/>
        <w:rPr/>
      </w:pPr>
      <w:r>
        <w:rPr>
          <w:bCs/>
        </w:rPr>
        <w:t>не разглашать третьим лицам факты передачи или получения Информации.</w:t>
      </w:r>
    </w:p>
    <w:p>
      <w:pPr>
        <w:pStyle w:val="ListParagraph"/>
        <w:numPr>
          <w:ilvl w:val="1"/>
          <w:numId w:val="25"/>
        </w:numPr>
        <w:shd w:val="clear" w:color="auto" w:fill="FFFFFF"/>
        <w:tabs>
          <w:tab w:val="clear" w:pos="708"/>
          <w:tab w:val="left" w:pos="1134" w:leader="none"/>
        </w:tabs>
        <w:ind w:left="0" w:right="0" w:firstLine="567"/>
        <w:jc w:val="both"/>
        <w:rPr/>
      </w:pPr>
      <w:bookmarkStart w:id="29"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pPr>
        <w:pStyle w:val="ListParagraph"/>
        <w:numPr>
          <w:ilvl w:val="1"/>
          <w:numId w:val="25"/>
        </w:numPr>
        <w:shd w:val="clear" w:color="auto" w:fill="FFFFFF"/>
        <w:tabs>
          <w:tab w:val="clear" w:pos="708"/>
          <w:tab w:val="left" w:pos="1134" w:leader="none"/>
        </w:tabs>
        <w:ind w:left="0" w:right="0" w:firstLine="567"/>
        <w:jc w:val="both"/>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25"/>
        </w:numPr>
        <w:shd w:val="clear" w:color="auto" w:fill="FFFFFF"/>
        <w:tabs>
          <w:tab w:val="clear" w:pos="708"/>
          <w:tab w:val="left" w:pos="1134" w:leader="none"/>
        </w:tabs>
        <w:ind w:left="0" w:right="0" w:firstLine="567"/>
        <w:jc w:val="both"/>
        <w:rPr/>
      </w:pPr>
      <w:r>
        <w:rPr>
          <w:bCs/>
        </w:rPr>
        <w:t>Условия защиты Информации, представляемой Подрядчиком Заказчику, могут быть дополнительно урегулированы отдельно заключаемым Сторонами соглашением.</w:t>
      </w:r>
    </w:p>
    <w:p>
      <w:pPr>
        <w:pStyle w:val="ListParagraph"/>
        <w:shd w:val="clear" w:color="auto" w:fill="FFFFFF"/>
        <w:tabs>
          <w:tab w:val="clear" w:pos="708"/>
          <w:tab w:val="left" w:pos="1418" w:leader="none"/>
        </w:tabs>
        <w:ind w:left="0" w:right="0" w:firstLine="567"/>
        <w:jc w:val="both"/>
        <w:rPr/>
      </w:pPr>
      <w:r>
        <w:rPr/>
      </w:r>
    </w:p>
    <w:p>
      <w:pPr>
        <w:pStyle w:val="ListParagraph"/>
        <w:numPr>
          <w:ilvl w:val="0"/>
          <w:numId w:val="25"/>
        </w:numPr>
        <w:shd w:val="clear" w:color="auto" w:fill="FFFFFF"/>
        <w:tabs>
          <w:tab w:val="clear" w:pos="708"/>
          <w:tab w:val="left" w:pos="426" w:leader="none"/>
        </w:tabs>
        <w:ind w:left="0" w:right="0" w:firstLine="567"/>
        <w:jc w:val="center"/>
        <w:rPr/>
      </w:pPr>
      <w:r>
        <w:rPr>
          <w:b/>
          <w:bCs/>
        </w:rPr>
        <w:t>Разрешение споров</w:t>
      </w:r>
    </w:p>
    <w:p>
      <w:pPr>
        <w:pStyle w:val="ListParagraph"/>
        <w:numPr>
          <w:ilvl w:val="1"/>
          <w:numId w:val="25"/>
        </w:numPr>
        <w:shd w:val="clear" w:color="auto" w:fill="FFFFFF"/>
        <w:tabs>
          <w:tab w:val="clear" w:pos="708"/>
          <w:tab w:val="left" w:pos="1134" w:leader="none"/>
          <w:tab w:val="left" w:pos="1418" w:leader="none"/>
        </w:tabs>
        <w:ind w:left="0" w:right="0" w:firstLine="567"/>
        <w:jc w:val="both"/>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5"/>
        </w:numPr>
        <w:shd w:val="clear" w:color="auto" w:fill="FFFFFF"/>
        <w:tabs>
          <w:tab w:val="clear" w:pos="708"/>
          <w:tab w:val="left" w:pos="1134" w:leader="none"/>
          <w:tab w:val="left" w:pos="1418" w:leader="none"/>
        </w:tabs>
        <w:ind w:left="0" w:right="0" w:firstLine="567"/>
        <w:jc w:val="both"/>
        <w:rPr/>
      </w:pPr>
      <w:r>
        <w:rPr>
          <w:bCs/>
        </w:rPr>
        <w:t>Споры, указанные в пункте 10.1 Договора, которые не были урегулированы Сторонами путем переговоров, подлежат разрешению в Арбитражном суде Республики Саха (Якутия) в соответствии с законодательством Российской Федерации.</w:t>
      </w:r>
    </w:p>
    <w:p>
      <w:pPr>
        <w:pStyle w:val="ListParagraph"/>
        <w:numPr>
          <w:ilvl w:val="1"/>
          <w:numId w:val="25"/>
        </w:numPr>
        <w:shd w:val="clear" w:color="auto" w:fill="FFFFFF"/>
        <w:tabs>
          <w:tab w:val="clear" w:pos="708"/>
          <w:tab w:val="left" w:pos="1134" w:leader="none"/>
          <w:tab w:val="left" w:pos="1418" w:leader="none"/>
        </w:tabs>
        <w:ind w:left="0" w:right="0" w:firstLine="567"/>
        <w:jc w:val="both"/>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w:t>
      </w:r>
      <w:r>
        <w:rPr>
          <w:bCs/>
          <w:shd w:fill="auto" w:val="clear"/>
        </w:rPr>
        <w:t>ом пунктом 16.8 До</w:t>
      </w:r>
      <w:r>
        <w:rPr>
          <w:bCs/>
        </w:rPr>
        <w:t>говора.</w:t>
      </w:r>
    </w:p>
    <w:p>
      <w:pPr>
        <w:pStyle w:val="ListParagraph"/>
        <w:numPr>
          <w:ilvl w:val="1"/>
          <w:numId w:val="25"/>
        </w:numPr>
        <w:shd w:val="clear" w:color="auto" w:fill="FFFFFF"/>
        <w:tabs>
          <w:tab w:val="clear" w:pos="708"/>
          <w:tab w:val="left" w:pos="1134" w:leader="none"/>
          <w:tab w:val="left" w:pos="1418" w:leader="none"/>
        </w:tabs>
        <w:ind w:left="0" w:right="0" w:firstLine="567"/>
        <w:jc w:val="both"/>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25"/>
        </w:numPr>
        <w:shd w:val="clear" w:color="auto" w:fill="FFFFFF"/>
        <w:tabs>
          <w:tab w:val="clear" w:pos="708"/>
          <w:tab w:val="left" w:pos="1134" w:leader="none"/>
          <w:tab w:val="left" w:pos="1418" w:leader="none"/>
        </w:tabs>
        <w:ind w:left="0" w:right="0" w:firstLine="567"/>
        <w:jc w:val="both"/>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numPr>
          <w:ilvl w:val="0"/>
          <w:numId w:val="0"/>
        </w:numPr>
        <w:shd w:val="clear" w:color="auto" w:fill="FFFFFF"/>
        <w:tabs>
          <w:tab w:val="clear" w:pos="708"/>
          <w:tab w:val="left" w:pos="1134" w:leader="none"/>
          <w:tab w:val="left" w:pos="1418" w:leader="none"/>
        </w:tabs>
        <w:ind w:left="0" w:right="0" w:firstLine="567"/>
        <w:jc w:val="both"/>
        <w:rPr>
          <w:bCs/>
        </w:rPr>
      </w:pPr>
      <w:r>
        <w:rPr>
          <w:bCs/>
        </w:rPr>
      </w:r>
    </w:p>
    <w:p>
      <w:pPr>
        <w:pStyle w:val="ListParagraph"/>
        <w:numPr>
          <w:ilvl w:val="0"/>
          <w:numId w:val="25"/>
        </w:numPr>
        <w:shd w:val="clear" w:color="auto" w:fill="FFFFFF"/>
        <w:tabs>
          <w:tab w:val="clear" w:pos="708"/>
          <w:tab w:val="left" w:pos="426" w:leader="none"/>
        </w:tabs>
        <w:ind w:left="0" w:right="0" w:firstLine="567"/>
        <w:jc w:val="center"/>
        <w:rPr/>
      </w:pPr>
      <w:r>
        <w:rPr>
          <w:b/>
          <w:bCs/>
        </w:rPr>
        <w:t>Антикоррупционная оговорка</w:t>
      </w:r>
    </w:p>
    <w:p>
      <w:pPr>
        <w:pStyle w:val="Normal"/>
        <w:shd w:val="clear" w:color="auto" w:fill="FFFFFF"/>
        <w:tabs>
          <w:tab w:val="clear" w:pos="708"/>
          <w:tab w:val="left" w:pos="1134" w:leader="none"/>
        </w:tabs>
        <w:spacing w:lineRule="auto" w:line="240"/>
        <w:ind w:left="0" w:right="0" w:firstLine="567"/>
        <w:rPr/>
      </w:pPr>
      <w:r>
        <w:rPr>
          <w:color w:val="000000"/>
          <w:sz w:val="24"/>
          <w:szCs w:val="24"/>
        </w:rPr>
        <w:t xml:space="preserve">11.1.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tabs>
          <w:tab w:val="clear" w:pos="708"/>
          <w:tab w:val="left" w:pos="1134" w:leader="none"/>
        </w:tabs>
        <w:spacing w:lineRule="auto" w:line="240"/>
        <w:ind w:left="0" w:right="0" w:firstLine="567"/>
        <w:rPr/>
      </w:pPr>
      <w:r>
        <w:rPr>
          <w:bCs/>
          <w:color w:val="000000"/>
          <w:sz w:val="24"/>
          <w:szCs w:val="24"/>
        </w:rPr>
        <w:t>11.2.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tabs>
          <w:tab w:val="clear" w:pos="708"/>
          <w:tab w:val="left" w:pos="1134" w:leader="none"/>
        </w:tabs>
        <w:spacing w:lineRule="auto" w:line="240"/>
        <w:ind w:left="0" w:right="0" w:firstLine="567"/>
        <w:rPr/>
      </w:pPr>
      <w:r>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tabs>
          <w:tab w:val="clear" w:pos="708"/>
          <w:tab w:val="left" w:pos="1134" w:leader="none"/>
        </w:tabs>
        <w:spacing w:lineRule="auto" w:line="240"/>
        <w:ind w:left="0" w:right="0" w:firstLine="567"/>
        <w:rPr/>
      </w:pPr>
      <w:r>
        <w:rPr>
          <w:bCs/>
          <w:color w:val="000000"/>
          <w:sz w:val="24"/>
          <w:szCs w:val="24"/>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tabs>
          <w:tab w:val="clear" w:pos="708"/>
          <w:tab w:val="left" w:pos="1134" w:leader="none"/>
        </w:tabs>
        <w:spacing w:lineRule="auto" w:line="240"/>
        <w:ind w:left="0" w:right="0" w:firstLine="567"/>
        <w:rPr/>
      </w:pPr>
      <w:r>
        <w:rPr>
          <w:bCs/>
          <w:color w:val="000000"/>
          <w:sz w:val="24"/>
          <w:szCs w:val="24"/>
        </w:rPr>
        <w:t>11.5.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pPr>
        <w:pStyle w:val="Normal"/>
        <w:shd w:val="clear" w:color="auto" w:fill="FFFFFF"/>
        <w:tabs>
          <w:tab w:val="clear" w:pos="708"/>
          <w:tab w:val="left" w:pos="1134" w:leader="none"/>
        </w:tabs>
        <w:spacing w:lineRule="auto" w:line="240"/>
        <w:ind w:left="0" w:right="0" w:firstLine="567"/>
        <w:rPr/>
      </w:pPr>
      <w:r>
        <w:rPr>
          <w:bCs/>
          <w:color w:val="000000"/>
          <w:sz w:val="24"/>
          <w:szCs w:val="24"/>
        </w:rPr>
        <w:t>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Normal"/>
        <w:widowControl w:val="false"/>
        <w:shd w:val="clear" w:color="auto" w:fill="FFFFFF"/>
        <w:tabs>
          <w:tab w:val="clear" w:pos="708"/>
          <w:tab w:val="left" w:pos="567" w:leader="none"/>
          <w:tab w:val="left" w:pos="1134" w:leader="none"/>
        </w:tabs>
        <w:spacing w:lineRule="auto" w:line="240"/>
        <w:ind w:left="0" w:right="0" w:firstLine="567"/>
        <w:rPr/>
      </w:pPr>
      <w:r>
        <w:rPr>
          <w:color w:val="000000"/>
          <w:sz w:val="24"/>
          <w:szCs w:val="24"/>
        </w:rPr>
        <w:t>11.7.  Каналы связи Линия доверия Группы РусГидро:</w:t>
      </w:r>
    </w:p>
    <w:p>
      <w:pPr>
        <w:pStyle w:val="Normal"/>
        <w:widowControl w:val="false"/>
        <w:shd w:val="clear" w:color="auto" w:fill="FFFFFF"/>
        <w:tabs>
          <w:tab w:val="clear" w:pos="708"/>
          <w:tab w:val="left" w:pos="567" w:leader="none"/>
          <w:tab w:val="left" w:pos="1134" w:leader="none"/>
        </w:tabs>
        <w:spacing w:lineRule="auto" w:line="240"/>
        <w:ind w:left="0" w:right="0" w:firstLine="567"/>
        <w:rPr/>
      </w:pPr>
      <w:r>
        <w:rPr>
          <w:sz w:val="24"/>
          <w:szCs w:val="24"/>
        </w:rPr>
        <w:t>11.7.1. Электронная почта: ld@rushydro.ru.</w:t>
      </w:r>
    </w:p>
    <w:p>
      <w:pPr>
        <w:pStyle w:val="Normal"/>
        <w:widowControl w:val="false"/>
        <w:shd w:val="clear" w:color="auto" w:fill="FFFFFF"/>
        <w:tabs>
          <w:tab w:val="clear" w:pos="708"/>
          <w:tab w:val="left" w:pos="567" w:leader="none"/>
          <w:tab w:val="left" w:pos="1134" w:leader="none"/>
        </w:tabs>
        <w:spacing w:lineRule="auto" w:line="240"/>
        <w:ind w:left="0" w:right="0" w:firstLine="567"/>
        <w:rPr/>
      </w:pPr>
      <w:r>
        <w:rPr>
          <w:sz w:val="24"/>
          <w:szCs w:val="24"/>
        </w:rPr>
        <w:t>11.7.2.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spacing w:lineRule="auto" w:line="240"/>
        <w:ind w:left="0" w:right="0" w:firstLine="567"/>
        <w:rPr/>
      </w:pPr>
      <w:r>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left="0" w:right="0" w:firstLine="567"/>
        <w:rPr>
          <w:b/>
          <w:sz w:val="24"/>
          <w:szCs w:val="24"/>
        </w:rPr>
      </w:pPr>
      <w:r>
        <w:rPr>
          <w:b/>
          <w:sz w:val="24"/>
          <w:szCs w:val="24"/>
        </w:rPr>
      </w:r>
    </w:p>
    <w:p>
      <w:pPr>
        <w:pStyle w:val="ListParagraph"/>
        <w:numPr>
          <w:ilvl w:val="0"/>
          <w:numId w:val="25"/>
        </w:numPr>
        <w:shd w:val="clear" w:color="auto" w:fill="FFFFFF"/>
        <w:tabs>
          <w:tab w:val="clear" w:pos="708"/>
          <w:tab w:val="left" w:pos="426" w:leader="none"/>
        </w:tabs>
        <w:ind w:left="0" w:right="0" w:firstLine="567"/>
        <w:jc w:val="center"/>
        <w:rPr/>
      </w:pPr>
      <w:r>
        <w:rPr>
          <w:b/>
          <w:bCs/>
        </w:rPr>
        <w:t>Обстоятельства непреодолимой силы (форс-мажор)</w:t>
      </w:r>
    </w:p>
    <w:p>
      <w:pPr>
        <w:pStyle w:val="ListParagraph"/>
        <w:numPr>
          <w:ilvl w:val="1"/>
          <w:numId w:val="25"/>
        </w:numPr>
        <w:shd w:val="clear" w:color="auto" w:fill="FFFFFF"/>
        <w:tabs>
          <w:tab w:val="clear" w:pos="708"/>
          <w:tab w:val="left" w:pos="1134" w:leader="none"/>
        </w:tabs>
        <w:ind w:left="0" w:right="0" w:firstLine="567"/>
        <w:jc w:val="both"/>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5"/>
        </w:numPr>
        <w:shd w:val="clear" w:color="auto" w:fill="FFFFFF"/>
        <w:tabs>
          <w:tab w:val="clear" w:pos="708"/>
          <w:tab w:val="left" w:pos="1134" w:leader="none"/>
        </w:tabs>
        <w:ind w:left="0" w:right="0" w:firstLine="567"/>
        <w:jc w:val="both"/>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5"/>
        </w:numPr>
        <w:shd w:val="clear" w:color="auto" w:fill="FFFFFF"/>
        <w:tabs>
          <w:tab w:val="clear" w:pos="708"/>
          <w:tab w:val="left" w:pos="1134" w:leader="none"/>
        </w:tabs>
        <w:ind w:left="0" w:right="0" w:firstLine="567"/>
        <w:jc w:val="both"/>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5"/>
        </w:numPr>
        <w:shd w:val="clear" w:color="auto" w:fill="FFFFFF"/>
        <w:tabs>
          <w:tab w:val="clear" w:pos="708"/>
          <w:tab w:val="left" w:pos="1134" w:leader="none"/>
        </w:tabs>
        <w:ind w:left="0" w:right="0" w:firstLine="567"/>
        <w:jc w:val="both"/>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5"/>
        </w:numPr>
        <w:shd w:val="clear" w:color="auto" w:fill="FFFFFF"/>
        <w:tabs>
          <w:tab w:val="clear" w:pos="708"/>
          <w:tab w:val="left" w:pos="1134" w:leader="none"/>
        </w:tabs>
        <w:ind w:left="0" w:right="0" w:firstLine="567"/>
        <w:jc w:val="both"/>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5"/>
        </w:numPr>
        <w:shd w:val="clear" w:color="auto" w:fill="FFFFFF"/>
        <w:tabs>
          <w:tab w:val="clear" w:pos="708"/>
          <w:tab w:val="left" w:pos="568" w:leader="none"/>
        </w:tabs>
        <w:ind w:left="0" w:right="0" w:firstLine="567"/>
        <w:jc w:val="both"/>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right="0" w:firstLine="567"/>
        <w:jc w:val="both"/>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left="0" w:right="0" w:firstLine="567"/>
        <w:rPr>
          <w:sz w:val="24"/>
          <w:szCs w:val="24"/>
        </w:rPr>
      </w:pPr>
      <w:r>
        <w:rPr>
          <w:sz w:val="24"/>
          <w:szCs w:val="24"/>
        </w:rPr>
      </w:r>
    </w:p>
    <w:p>
      <w:pPr>
        <w:pStyle w:val="ListParagraph"/>
        <w:numPr>
          <w:ilvl w:val="0"/>
          <w:numId w:val="25"/>
        </w:numPr>
        <w:shd w:val="clear" w:color="auto" w:fill="FFFFFF"/>
        <w:tabs>
          <w:tab w:val="clear" w:pos="708"/>
          <w:tab w:val="left" w:pos="426" w:leader="none"/>
        </w:tabs>
        <w:ind w:left="0" w:right="0" w:firstLine="567"/>
        <w:jc w:val="center"/>
        <w:rPr/>
      </w:pPr>
      <w:r>
        <w:rPr>
          <w:b/>
          <w:bCs/>
        </w:rPr>
        <w:t>Особые положения</w:t>
      </w:r>
    </w:p>
    <w:p>
      <w:pPr>
        <w:pStyle w:val="Normal"/>
        <w:shd w:val="clear" w:color="auto" w:fill="FFFFFF"/>
        <w:tabs>
          <w:tab w:val="clear" w:pos="708"/>
          <w:tab w:val="left" w:pos="1134" w:leader="none"/>
        </w:tabs>
        <w:spacing w:lineRule="auto" w:line="240"/>
        <w:ind w:left="0" w:right="0" w:firstLine="567"/>
        <w:rPr/>
      </w:pPr>
      <w:bookmarkStart w:id="30" w:name="_Ref361337900"/>
      <w:r>
        <w:rPr>
          <w:bCs/>
          <w:sz w:val="24"/>
          <w:szCs w:val="24"/>
        </w:rPr>
        <w:t>13.1. 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5"/>
        </w:numPr>
        <w:shd w:val="clear" w:color="auto" w:fill="FFFFFF"/>
        <w:tabs>
          <w:tab w:val="clear" w:pos="708"/>
          <w:tab w:val="left" w:pos="1134" w:leader="none"/>
        </w:tabs>
        <w:ind w:left="0" w:right="0" w:firstLine="567"/>
        <w:jc w:val="both"/>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и от 25.05.2010 </w:t>
      </w:r>
      <w:hyperlink r:id="rId3">
        <w:r>
          <w:rPr>
            <w:bCs/>
          </w:rPr>
          <w:t>№ 15658/09</w:t>
        </w:r>
      </w:hyperlink>
      <w:r>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w:t>
      </w:r>
    </w:p>
    <w:p>
      <w:pPr>
        <w:pStyle w:val="ListParagraph"/>
        <w:numPr>
          <w:ilvl w:val="1"/>
          <w:numId w:val="15"/>
        </w:numPr>
        <w:shd w:val="clear" w:color="auto" w:fill="FFFFFF"/>
        <w:tabs>
          <w:tab w:val="clear" w:pos="708"/>
          <w:tab w:val="left" w:pos="1134" w:leader="none"/>
        </w:tabs>
        <w:ind w:left="0" w:right="0" w:firstLine="567"/>
        <w:jc w:val="both"/>
        <w:rPr/>
      </w:pPr>
      <w:r>
        <w:rPr>
          <w:bCs/>
        </w:rPr>
        <w:t xml:space="preserve">соответствующие </w:t>
      </w:r>
      <w:hyperlink r:id="rId4">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pPr>
        <w:pStyle w:val="Normal"/>
        <w:shd w:val="clear" w:color="auto" w:fill="FFFFFF"/>
        <w:tabs>
          <w:tab w:val="clear" w:pos="708"/>
          <w:tab w:val="left" w:pos="1134" w:leader="none"/>
        </w:tabs>
        <w:spacing w:lineRule="auto" w:line="240"/>
        <w:ind w:left="0" w:right="0" w:firstLine="567"/>
        <w:rPr/>
      </w:pPr>
      <w:bookmarkStart w:id="31" w:name="_Ref361337921"/>
      <w:r>
        <w:rPr>
          <w:bCs/>
          <w:sz w:val="24"/>
          <w:szCs w:val="24"/>
        </w:rPr>
        <w:t>13.2. 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1"/>
    </w:p>
    <w:p>
      <w:pPr>
        <w:pStyle w:val="Normal"/>
        <w:shd w:val="clear" w:color="auto" w:fill="FFFFFF"/>
        <w:tabs>
          <w:tab w:val="clear" w:pos="708"/>
          <w:tab w:val="left" w:pos="1134" w:leader="none"/>
        </w:tabs>
        <w:spacing w:lineRule="auto" w:line="240"/>
        <w:ind w:left="0" w:right="0" w:firstLine="567"/>
        <w:rPr/>
      </w:pPr>
      <w:bookmarkStart w:id="32" w:name="_Ref361337948"/>
      <w:r>
        <w:rPr>
          <w:bCs/>
          <w:sz w:val="24"/>
          <w:szCs w:val="24"/>
        </w:rPr>
        <w:t>13.3. 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pPr>
        <w:pStyle w:val="Normal"/>
        <w:shd w:val="clear" w:color="auto" w:fill="FFFFFF"/>
        <w:tabs>
          <w:tab w:val="clear" w:pos="708"/>
          <w:tab w:val="left" w:pos="1134" w:leader="none"/>
        </w:tabs>
        <w:spacing w:lineRule="auto" w:line="240"/>
        <w:ind w:left="0" w:right="0" w:firstLine="567"/>
        <w:rPr/>
      </w:pPr>
      <w:bookmarkStart w:id="33" w:name="_Ref361337980"/>
      <w:r>
        <w:rPr>
          <w:bCs/>
          <w:sz w:val="24"/>
          <w:szCs w:val="24"/>
        </w:rPr>
        <w:t>13.4. 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3"/>
    </w:p>
    <w:p>
      <w:pPr>
        <w:pStyle w:val="Normal"/>
        <w:shd w:val="clear" w:color="auto" w:fill="FFFFFF"/>
        <w:tabs>
          <w:tab w:val="clear" w:pos="708"/>
          <w:tab w:val="left" w:pos="1134" w:leader="none"/>
        </w:tabs>
        <w:spacing w:lineRule="auto" w:line="240"/>
        <w:ind w:left="0" w:right="0" w:firstLine="567"/>
        <w:rPr/>
      </w:pPr>
      <w:bookmarkStart w:id="34" w:name="_Ref373243071"/>
      <w:r>
        <w:rPr>
          <w:bCs/>
          <w:sz w:val="24"/>
          <w:szCs w:val="24"/>
        </w:rPr>
        <w:t>13.5. 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4"/>
    </w:p>
    <w:p>
      <w:pPr>
        <w:pStyle w:val="ListParagraph"/>
        <w:numPr>
          <w:ilvl w:val="1"/>
          <w:numId w:val="25"/>
        </w:numPr>
        <w:shd w:val="clear" w:color="auto" w:fill="FFFFFF"/>
        <w:tabs>
          <w:tab w:val="clear" w:pos="708"/>
          <w:tab w:val="left" w:pos="1134" w:leader="none"/>
        </w:tabs>
        <w:ind w:left="0" w:right="0" w:firstLine="567"/>
        <w:jc w:val="both"/>
        <w:rPr/>
      </w:pPr>
      <w:bookmarkStart w:id="35"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5"/>
    </w:p>
    <w:p>
      <w:pPr>
        <w:pStyle w:val="ListParagraph"/>
        <w:numPr>
          <w:ilvl w:val="1"/>
          <w:numId w:val="25"/>
        </w:numPr>
        <w:shd w:val="clear" w:color="auto" w:fill="FFFFFF"/>
        <w:tabs>
          <w:tab w:val="clear" w:pos="708"/>
          <w:tab w:val="left" w:pos="1134" w:leader="none"/>
        </w:tabs>
        <w:ind w:left="0" w:right="0" w:firstLine="567"/>
        <w:jc w:val="both"/>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right="0" w:firstLine="567"/>
        <w:jc w:val="both"/>
        <w:rPr>
          <w:bCs/>
        </w:rPr>
      </w:pPr>
      <w:r>
        <w:rPr>
          <w:bCs/>
        </w:rPr>
      </w:r>
    </w:p>
    <w:p>
      <w:pPr>
        <w:pStyle w:val="ListParagraph"/>
        <w:numPr>
          <w:ilvl w:val="0"/>
          <w:numId w:val="25"/>
        </w:numPr>
        <w:shd w:val="clear" w:color="auto" w:fill="FFFFFF"/>
        <w:tabs>
          <w:tab w:val="clear" w:pos="708"/>
          <w:tab w:val="left" w:pos="426" w:leader="none"/>
        </w:tabs>
        <w:ind w:left="0" w:right="0" w:firstLine="567"/>
        <w:jc w:val="center"/>
        <w:rPr/>
      </w:pPr>
      <w:r>
        <w:rPr>
          <w:b/>
          <w:bCs/>
        </w:rPr>
        <w:t>Заверения</w:t>
      </w:r>
      <w:r>
        <w:rPr>
          <w:b/>
        </w:rPr>
        <w:t xml:space="preserve"> Сторон</w:t>
      </w:r>
    </w:p>
    <w:p>
      <w:pPr>
        <w:pStyle w:val="ListParagraph"/>
        <w:numPr>
          <w:ilvl w:val="1"/>
          <w:numId w:val="25"/>
        </w:numPr>
        <w:shd w:val="clear" w:color="auto" w:fill="FFFFFF"/>
        <w:tabs>
          <w:tab w:val="clear" w:pos="708"/>
          <w:tab w:val="left" w:pos="1134" w:leader="none"/>
          <w:tab w:val="left" w:pos="1418" w:leader="none"/>
        </w:tabs>
        <w:ind w:left="0" w:right="0" w:firstLine="567"/>
        <w:jc w:val="both"/>
        <w:rPr/>
      </w:pPr>
      <w:r>
        <w:rPr>
          <w:bCs/>
        </w:rPr>
        <w:t>Каждая</w:t>
      </w:r>
      <w:r>
        <w:rPr/>
        <w:t xml:space="preserve"> из Сторон заявляет и подтверждает другой Стороне, что:</w:t>
      </w:r>
    </w:p>
    <w:p>
      <w:pPr>
        <w:pStyle w:val="ListParagraph"/>
        <w:numPr>
          <w:ilvl w:val="0"/>
          <w:numId w:val="12"/>
        </w:numPr>
        <w:shd w:val="clear" w:color="auto" w:fill="FFFFFF"/>
        <w:tabs>
          <w:tab w:val="clear" w:pos="708"/>
          <w:tab w:val="left" w:pos="709" w:leader="none"/>
          <w:tab w:val="left" w:pos="1418" w:leader="none"/>
        </w:tabs>
        <w:ind w:left="0" w:right="0" w:firstLine="567"/>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2"/>
        </w:numPr>
        <w:shd w:val="clear" w:color="auto" w:fill="FFFFFF"/>
        <w:tabs>
          <w:tab w:val="clear" w:pos="708"/>
          <w:tab w:val="left" w:pos="709" w:leader="none"/>
          <w:tab w:val="left" w:pos="1418" w:leader="none"/>
        </w:tabs>
        <w:ind w:left="0" w:right="0" w:firstLine="567"/>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2"/>
        </w:numPr>
        <w:shd w:val="clear" w:color="auto" w:fill="FFFFFF"/>
        <w:tabs>
          <w:tab w:val="clear" w:pos="708"/>
          <w:tab w:val="left" w:pos="709" w:leader="none"/>
          <w:tab w:val="left" w:pos="1418" w:leader="none"/>
        </w:tabs>
        <w:ind w:left="0" w:right="0" w:firstLine="567"/>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2"/>
        </w:numPr>
        <w:shd w:val="clear" w:color="auto" w:fill="FFFFFF"/>
        <w:tabs>
          <w:tab w:val="clear" w:pos="708"/>
          <w:tab w:val="left" w:pos="709" w:leader="none"/>
          <w:tab w:val="left" w:pos="1418" w:leader="none"/>
        </w:tabs>
        <w:ind w:left="0" w:right="0" w:firstLine="567"/>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2"/>
        </w:numPr>
        <w:shd w:val="clear" w:color="auto" w:fill="FFFFFF"/>
        <w:tabs>
          <w:tab w:val="clear" w:pos="708"/>
          <w:tab w:val="left" w:pos="709" w:leader="none"/>
          <w:tab w:val="left" w:pos="1418" w:leader="none"/>
        </w:tabs>
        <w:ind w:left="0" w:right="0" w:firstLine="567"/>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25"/>
        </w:numPr>
        <w:shd w:val="clear" w:color="auto" w:fill="FFFFFF"/>
        <w:tabs>
          <w:tab w:val="clear" w:pos="708"/>
          <w:tab w:val="left" w:pos="1134" w:leader="none"/>
          <w:tab w:val="left" w:pos="1418" w:leader="none"/>
        </w:tabs>
        <w:ind w:left="0" w:right="0" w:firstLine="567"/>
        <w:jc w:val="both"/>
        <w:rPr/>
      </w:pPr>
      <w:r>
        <w:rPr/>
        <w:t>Подрядчик заявляет и заверяет Заказчика в том, что на момент заключения Договора:</w:t>
      </w:r>
    </w:p>
    <w:p>
      <w:pPr>
        <w:pStyle w:val="ListParagraph"/>
        <w:numPr>
          <w:ilvl w:val="0"/>
          <w:numId w:val="14"/>
        </w:numPr>
        <w:shd w:val="clear" w:color="auto" w:fill="FFFFFF"/>
        <w:tabs>
          <w:tab w:val="clear" w:pos="708"/>
          <w:tab w:val="left" w:pos="709" w:leader="none"/>
          <w:tab w:val="left" w:pos="1418" w:leader="none"/>
        </w:tabs>
        <w:ind w:left="0" w:right="0" w:firstLine="567"/>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4"/>
        </w:numPr>
        <w:shd w:val="clear" w:color="auto" w:fill="FFFFFF"/>
        <w:tabs>
          <w:tab w:val="clear" w:pos="708"/>
          <w:tab w:val="left" w:pos="709" w:leader="none"/>
          <w:tab w:val="left" w:pos="1418" w:leader="none"/>
        </w:tabs>
        <w:ind w:left="0" w:right="0" w:firstLine="567"/>
        <w:jc w:val="both"/>
        <w:rPr/>
      </w:pPr>
      <w:r>
        <w:rPr/>
        <w:t>руководителем Подрядчика является лицо, не являющееся массовым руководителем;</w:t>
      </w:r>
    </w:p>
    <w:p>
      <w:pPr>
        <w:pStyle w:val="ListParagraph"/>
        <w:numPr>
          <w:ilvl w:val="0"/>
          <w:numId w:val="14"/>
        </w:numPr>
        <w:shd w:val="clear" w:color="auto" w:fill="FFFFFF"/>
        <w:tabs>
          <w:tab w:val="clear" w:pos="708"/>
          <w:tab w:val="left" w:pos="709" w:leader="none"/>
          <w:tab w:val="left" w:pos="1418" w:leader="none"/>
        </w:tabs>
        <w:ind w:left="0" w:right="0" w:firstLine="567"/>
        <w:jc w:val="both"/>
        <w:rPr/>
      </w:pPr>
      <w:r>
        <w:rPr/>
        <w:t>Подрядчик фактически находится по адресу, указанному в Едином государственном реестре юридических лиц;</w:t>
      </w:r>
    </w:p>
    <w:p>
      <w:pPr>
        <w:pStyle w:val="ListParagraph"/>
        <w:numPr>
          <w:ilvl w:val="0"/>
          <w:numId w:val="14"/>
        </w:numPr>
        <w:shd w:val="clear" w:color="auto" w:fill="FFFFFF"/>
        <w:tabs>
          <w:tab w:val="clear" w:pos="708"/>
          <w:tab w:val="left" w:pos="709" w:leader="none"/>
          <w:tab w:val="left" w:pos="1418" w:leader="none"/>
        </w:tabs>
        <w:ind w:left="0" w:right="0" w:firstLine="567"/>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3"/>
        </w:numPr>
        <w:shd w:val="clear" w:color="auto" w:fill="FFFFFF"/>
        <w:tabs>
          <w:tab w:val="clear" w:pos="708"/>
          <w:tab w:val="left" w:pos="567" w:leader="none"/>
          <w:tab w:val="left" w:pos="1418" w:leader="none"/>
        </w:tabs>
        <w:ind w:left="0" w:right="0" w:firstLine="567"/>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3"/>
        </w:numPr>
        <w:shd w:val="clear" w:color="auto" w:fill="FFFFFF"/>
        <w:tabs>
          <w:tab w:val="clear" w:pos="708"/>
          <w:tab w:val="left" w:pos="567" w:leader="none"/>
          <w:tab w:val="left" w:pos="1418" w:leader="none"/>
        </w:tabs>
        <w:ind w:left="0" w:right="0" w:firstLine="567"/>
        <w:jc w:val="both"/>
        <w:rPr/>
      </w:pPr>
      <w:r>
        <w:rPr/>
        <w:t>Подрядчик состоит в СРО, основанной на членстве лиц, осуществляющих строительство</w:t>
      </w:r>
      <w:r>
        <w:rPr>
          <w:rStyle w:val="FootnoteReference"/>
        </w:rPr>
        <w:footnoteReference w:id="11"/>
      </w:r>
      <w:r>
        <w:rPr/>
        <w:t>;</w:t>
      </w:r>
    </w:p>
    <w:p>
      <w:pPr>
        <w:pStyle w:val="ListParagraph"/>
        <w:numPr>
          <w:ilvl w:val="0"/>
          <w:numId w:val="13"/>
        </w:numPr>
        <w:shd w:val="clear" w:color="auto" w:fill="FFFFFF"/>
        <w:tabs>
          <w:tab w:val="clear" w:pos="708"/>
          <w:tab w:val="left" w:pos="567" w:leader="none"/>
          <w:tab w:val="left" w:pos="1418" w:leader="none"/>
        </w:tabs>
        <w:ind w:left="0" w:right="0" w:firstLine="567"/>
        <w:jc w:val="both"/>
        <w:rPr/>
      </w:pPr>
      <w: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Pr>
          <w:rStyle w:val="FootnoteReference"/>
        </w:rPr>
        <w:footnoteReference w:id="12"/>
      </w:r>
      <w:r>
        <w:rPr/>
        <w:t>;</w:t>
      </w:r>
    </w:p>
    <w:p>
      <w:pPr>
        <w:pStyle w:val="ListParagraph"/>
        <w:numPr>
          <w:ilvl w:val="0"/>
          <w:numId w:val="13"/>
        </w:numPr>
        <w:shd w:val="clear" w:color="auto" w:fill="FFFFFF"/>
        <w:tabs>
          <w:tab w:val="clear" w:pos="708"/>
          <w:tab w:val="left" w:pos="567" w:leader="none"/>
          <w:tab w:val="left" w:pos="1418" w:leader="none"/>
        </w:tabs>
        <w:ind w:left="0" w:right="0" w:firstLine="567"/>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3"/>
        </w:numPr>
        <w:shd w:val="clear" w:color="auto" w:fill="FFFFFF"/>
        <w:tabs>
          <w:tab w:val="clear" w:pos="708"/>
          <w:tab w:val="left" w:pos="567" w:leader="none"/>
          <w:tab w:val="left" w:pos="1418" w:leader="none"/>
        </w:tabs>
        <w:ind w:left="0" w:right="0" w:firstLine="567"/>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3"/>
        </w:numPr>
        <w:shd w:val="clear" w:color="auto" w:fill="FFFFFF"/>
        <w:tabs>
          <w:tab w:val="clear" w:pos="708"/>
          <w:tab w:val="left" w:pos="567" w:leader="none"/>
          <w:tab w:val="left" w:pos="1418" w:leader="none"/>
        </w:tabs>
        <w:ind w:left="0" w:right="0" w:firstLine="567"/>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3"/>
        </w:numPr>
        <w:shd w:val="clear" w:color="auto" w:fill="FFFFFF"/>
        <w:tabs>
          <w:tab w:val="clear" w:pos="708"/>
          <w:tab w:val="left" w:pos="567" w:leader="none"/>
          <w:tab w:val="left" w:pos="1418" w:leader="none"/>
        </w:tabs>
        <w:ind w:left="0" w:right="0" w:firstLine="567"/>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3"/>
        </w:numPr>
        <w:shd w:val="clear" w:color="auto" w:fill="FFFFFF"/>
        <w:tabs>
          <w:tab w:val="clear" w:pos="708"/>
          <w:tab w:val="left" w:pos="567" w:leader="none"/>
          <w:tab w:val="left" w:pos="1418" w:leader="none"/>
        </w:tabs>
        <w:ind w:left="0" w:right="0" w:firstLine="567"/>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25"/>
        </w:numPr>
        <w:spacing w:lineRule="auto" w:line="240"/>
        <w:ind w:left="0" w:right="0" w:firstLine="567"/>
        <w:rPr/>
      </w:pPr>
      <w:r>
        <w:rPr>
          <w:sz w:val="24"/>
          <w:szCs w:val="24"/>
        </w:rPr>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p>
    <w:p>
      <w:pPr>
        <w:pStyle w:val="ListParagraph"/>
        <w:numPr>
          <w:ilvl w:val="1"/>
          <w:numId w:val="25"/>
        </w:numPr>
        <w:shd w:val="clear" w:color="auto" w:fill="FFFFFF"/>
        <w:tabs>
          <w:tab w:val="clear" w:pos="708"/>
          <w:tab w:val="left" w:pos="1134" w:leader="none"/>
          <w:tab w:val="left" w:pos="1418" w:leader="none"/>
        </w:tabs>
        <w:ind w:left="0" w:right="0" w:firstLine="567"/>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(пяти) процентов от Цены Договора, указанной в пункте 3.1 Договора.</w:t>
      </w:r>
    </w:p>
    <w:p>
      <w:pPr>
        <w:pStyle w:val="ListParagraph"/>
        <w:numPr>
          <w:ilvl w:val="1"/>
          <w:numId w:val="25"/>
        </w:numPr>
        <w:shd w:val="clear" w:color="auto" w:fill="FFFFFF"/>
        <w:tabs>
          <w:tab w:val="clear" w:pos="708"/>
          <w:tab w:val="left" w:pos="1134" w:leader="none"/>
          <w:tab w:val="left" w:pos="1418" w:leader="none"/>
        </w:tabs>
        <w:ind w:left="0" w:right="0" w:firstLine="567"/>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0" w:right="0" w:firstLine="567"/>
        <w:jc w:val="both"/>
        <w:rPr>
          <w:b/>
        </w:rPr>
      </w:pPr>
      <w:r>
        <w:rPr>
          <w:b/>
        </w:rPr>
      </w:r>
    </w:p>
    <w:p>
      <w:pPr>
        <w:pStyle w:val="ListParagraph"/>
        <w:numPr>
          <w:ilvl w:val="0"/>
          <w:numId w:val="25"/>
        </w:numPr>
        <w:shd w:val="clear" w:color="auto" w:fill="FFFFFF"/>
        <w:tabs>
          <w:tab w:val="clear" w:pos="708"/>
          <w:tab w:val="left" w:pos="426" w:leader="none"/>
        </w:tabs>
        <w:ind w:left="0" w:right="0" w:firstLine="567"/>
        <w:jc w:val="center"/>
        <w:rPr/>
      </w:pPr>
      <w:r>
        <w:rPr>
          <w:b/>
          <w:bCs/>
        </w:rPr>
        <w:t>П</w:t>
      </w:r>
      <w:r>
        <w:rPr>
          <w:b/>
        </w:rPr>
        <w:t>рекращение (расторжение) Договора</w:t>
      </w:r>
    </w:p>
    <w:p>
      <w:pPr>
        <w:pStyle w:val="ListParagraph"/>
        <w:numPr>
          <w:ilvl w:val="1"/>
          <w:numId w:val="25"/>
        </w:numPr>
        <w:shd w:val="clear" w:color="auto" w:fill="FFFFFF"/>
        <w:tabs>
          <w:tab w:val="clear" w:pos="708"/>
          <w:tab w:val="left" w:pos="1134" w:leader="none"/>
        </w:tabs>
        <w:ind w:left="0" w:right="0" w:firstLine="567"/>
        <w:jc w:val="both"/>
        <w:rPr/>
      </w:pPr>
      <w:r>
        <w:rPr/>
        <w:t xml:space="preserve">Договор может быть прекращен (расторгнут) по соглашению Сторон. Сторона, имеющая намерение расторгнуть Договор, направляет </w:t>
      </w:r>
      <w:r>
        <w:rPr>
          <w:shd w:fill="auto" w:val="clear"/>
        </w:rPr>
        <w:t>письменное уведомление об этом другой Стороне в порядке, предусмотренном пунктом 16.8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5"/>
        </w:numPr>
        <w:shd w:val="clear" w:color="auto" w:fill="FFFFFF"/>
        <w:tabs>
          <w:tab w:val="clear" w:pos="708"/>
          <w:tab w:val="left" w:pos="1134" w:leader="none"/>
        </w:tabs>
        <w:ind w:left="0" w:right="0" w:firstLine="567"/>
        <w:jc w:val="both"/>
        <w:rPr>
          <w:highlight w:val="none"/>
          <w:shd w:fill="auto" w:val="clear"/>
        </w:rPr>
      </w:pPr>
      <w:r>
        <w:rPr>
          <w:shd w:fill="auto" w:val="clear"/>
        </w:rPr>
        <w:t>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w:t>
      </w:r>
    </w:p>
    <w:p>
      <w:pPr>
        <w:pStyle w:val="ListParagraph"/>
        <w:shd w:val="clear" w:color="auto" w:fill="FFFFFF"/>
        <w:tabs>
          <w:tab w:val="clear" w:pos="708"/>
          <w:tab w:val="left" w:pos="1134" w:leader="none"/>
        </w:tabs>
        <w:ind w:left="0" w:right="0" w:firstLine="567"/>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25"/>
        </w:numPr>
        <w:shd w:val="clear" w:color="auto" w:fill="FFFFFF"/>
        <w:tabs>
          <w:tab w:val="clear" w:pos="708"/>
          <w:tab w:val="left" w:pos="1134" w:leader="none"/>
        </w:tabs>
        <w:ind w:left="0" w:right="0" w:firstLine="567"/>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right="0" w:firstLine="567"/>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25"/>
        </w:numPr>
        <w:shd w:val="clear" w:color="auto" w:fill="FFFFFF"/>
        <w:tabs>
          <w:tab w:val="clear" w:pos="708"/>
          <w:tab w:val="left" w:pos="1134" w:leader="none"/>
        </w:tabs>
        <w:ind w:left="0" w:right="0" w:firstLine="567"/>
        <w:jc w:val="both"/>
        <w:rPr/>
      </w:pPr>
      <w:r>
        <w:rPr/>
        <w:t>Стороны установили, что существенным нарушением Договора Подрядчиком является:</w:t>
      </w:r>
    </w:p>
    <w:p>
      <w:pPr>
        <w:pStyle w:val="ListParagraph"/>
        <w:numPr>
          <w:ilvl w:val="0"/>
          <w:numId w:val="11"/>
        </w:numPr>
        <w:tabs>
          <w:tab w:val="clear" w:pos="708"/>
          <w:tab w:val="left" w:pos="1134" w:leader="none"/>
        </w:tabs>
        <w:ind w:left="0" w:right="0" w:firstLine="567"/>
        <w:jc w:val="both"/>
        <w:rPr/>
      </w:pPr>
      <w:r>
        <w:rPr/>
        <w:t>нарушение Подрядчиком начального и конечного сроков выполнения Работ по Договору более чем на 60 (шестьдесят) календарных дней по причинам, не зависящим от Заказчика;</w:t>
      </w:r>
    </w:p>
    <w:p>
      <w:pPr>
        <w:pStyle w:val="ListParagraph"/>
        <w:numPr>
          <w:ilvl w:val="0"/>
          <w:numId w:val="11"/>
        </w:numPr>
        <w:tabs>
          <w:tab w:val="clear" w:pos="708"/>
          <w:tab w:val="left" w:pos="1134" w:leader="none"/>
        </w:tabs>
        <w:ind w:left="0" w:right="0" w:firstLine="567"/>
        <w:jc w:val="both"/>
        <w:rPr/>
      </w:pPr>
      <w:r>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11"/>
        </w:numPr>
        <w:tabs>
          <w:tab w:val="clear" w:pos="708"/>
          <w:tab w:val="left" w:pos="1134" w:leader="none"/>
        </w:tabs>
        <w:ind w:left="0" w:right="0" w:firstLine="567"/>
        <w:jc w:val="both"/>
        <w:rPr/>
      </w:pPr>
      <w:r>
        <w:rPr/>
        <w:t>отсутствие</w:t>
      </w:r>
      <w:r>
        <w:rPr>
          <w:shd w:fill="auto" w:val="clear"/>
        </w:rPr>
        <w:t xml:space="preserve">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11"/>
        </w:numPr>
        <w:tabs>
          <w:tab w:val="clear" w:pos="708"/>
          <w:tab w:val="left" w:pos="1134" w:leader="none"/>
        </w:tabs>
        <w:ind w:left="0" w:right="0" w:firstLine="567"/>
        <w:jc w:val="both"/>
        <w:rPr>
          <w:highlight w:val="none"/>
          <w:shd w:fill="auto" w:val="clear"/>
        </w:rPr>
      </w:pPr>
      <w:r>
        <w:rPr>
          <w:shd w:fill="auto" w:val="clear"/>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pPr>
        <w:pStyle w:val="ListParagraph"/>
        <w:numPr>
          <w:ilvl w:val="0"/>
          <w:numId w:val="11"/>
        </w:numPr>
        <w:tabs>
          <w:tab w:val="clear" w:pos="708"/>
          <w:tab w:val="left" w:pos="1134" w:leader="none"/>
        </w:tabs>
        <w:ind w:left="0" w:right="0" w:firstLine="567"/>
        <w:jc w:val="both"/>
        <w:rPr>
          <w:highlight w:val="none"/>
          <w:shd w:fill="auto" w:val="clear"/>
        </w:rPr>
      </w:pPr>
      <w:r>
        <w:rPr>
          <w:shd w:fill="auto" w:val="clea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FootnoteReference"/>
          <w:shd w:fill="auto" w:val="clear"/>
        </w:rPr>
        <w:footnoteReference w:id="13"/>
      </w:r>
    </w:p>
    <w:p>
      <w:pPr>
        <w:pStyle w:val="ListParagraph"/>
        <w:numPr>
          <w:ilvl w:val="0"/>
          <w:numId w:val="11"/>
        </w:numPr>
        <w:tabs>
          <w:tab w:val="clear" w:pos="708"/>
          <w:tab w:val="left" w:pos="1134" w:leader="none"/>
        </w:tabs>
        <w:ind w:left="0" w:right="0" w:firstLine="567"/>
        <w:jc w:val="both"/>
        <w:rPr>
          <w:highlight w:val="none"/>
          <w:shd w:fill="auto" w:val="clear"/>
        </w:rPr>
      </w:pPr>
      <w:r>
        <w:rPr>
          <w:shd w:fill="auto" w:val="clea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11"/>
        </w:numPr>
        <w:tabs>
          <w:tab w:val="clear" w:pos="708"/>
          <w:tab w:val="left" w:pos="1134" w:leader="none"/>
        </w:tabs>
        <w:ind w:left="0" w:right="0" w:firstLine="567"/>
        <w:jc w:val="both"/>
        <w:rPr/>
      </w:pPr>
      <w:r>
        <w:rPr>
          <w:shd w:fill="auto" w:val="clear"/>
        </w:rPr>
        <w:t>привлечение к выполнению Работ по Договору третьих лиц (Субподрядчиков) с нарушением требований, у</w:t>
      </w:r>
      <w:r>
        <w:rPr/>
        <w:t>становленных пунктом 2.4.2 Договора;</w:t>
      </w:r>
    </w:p>
    <w:p>
      <w:pPr>
        <w:pStyle w:val="ListParagraph"/>
        <w:numPr>
          <w:ilvl w:val="0"/>
          <w:numId w:val="11"/>
        </w:numPr>
        <w:tabs>
          <w:tab w:val="clear" w:pos="708"/>
          <w:tab w:val="left" w:pos="1134" w:leader="none"/>
        </w:tabs>
        <w:ind w:left="0" w:right="0" w:firstLine="567"/>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ListParagraph"/>
        <w:numPr>
          <w:ilvl w:val="1"/>
          <w:numId w:val="25"/>
        </w:numPr>
        <w:shd w:val="clear" w:color="auto" w:fill="FFFFFF"/>
        <w:tabs>
          <w:tab w:val="clear" w:pos="708"/>
          <w:tab w:val="left" w:pos="1134" w:leader="none"/>
        </w:tabs>
        <w:ind w:left="0" w:right="0" w:firstLine="567"/>
        <w:jc w:val="both"/>
        <w:rPr/>
      </w:pPr>
      <w:r>
        <w:rPr/>
        <w:t>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w:t>
      </w:r>
    </w:p>
    <w:p>
      <w:pPr>
        <w:pStyle w:val="ListParagraph"/>
        <w:numPr>
          <w:ilvl w:val="1"/>
          <w:numId w:val="25"/>
        </w:numPr>
        <w:shd w:val="clear" w:color="auto" w:fill="FFFFFF"/>
        <w:tabs>
          <w:tab w:val="clear" w:pos="708"/>
          <w:tab w:val="left" w:pos="1134" w:leader="none"/>
        </w:tabs>
        <w:ind w:left="0" w:right="0" w:firstLine="567"/>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21"/>
        </w:numPr>
        <w:shd w:val="clear" w:color="auto" w:fill="FFFFFF"/>
        <w:tabs>
          <w:tab w:val="clear" w:pos="708"/>
          <w:tab w:val="left" w:pos="1418" w:leader="none"/>
        </w:tabs>
        <w:ind w:left="0" w:right="0" w:firstLine="567"/>
        <w:jc w:val="both"/>
        <w:rPr/>
      </w:pPr>
      <w:r>
        <w:rPr/>
        <w:t>передать Заказчику Результат Работ, техническую и иную полученную документацию, закупленные Материально-технические ресурсы;</w:t>
      </w:r>
    </w:p>
    <w:p>
      <w:pPr>
        <w:pStyle w:val="ListParagraph"/>
        <w:numPr>
          <w:ilvl w:val="0"/>
          <w:numId w:val="21"/>
        </w:numPr>
        <w:shd w:val="clear" w:color="auto" w:fill="FFFFFF"/>
        <w:tabs>
          <w:tab w:val="clear" w:pos="708"/>
          <w:tab w:val="left" w:pos="1418" w:leader="none"/>
        </w:tabs>
        <w:ind w:left="0" w:right="0" w:firstLine="567"/>
        <w:jc w:val="both"/>
        <w:rPr/>
      </w:pPr>
      <w:r>
        <w:rPr/>
        <w:t>вывезти с места производства Работ собственную строительную технику</w:t>
      </w:r>
      <w:r>
        <w:rPr>
          <w:rFonts w:cs="Verdana"/>
        </w:rPr>
        <w:t xml:space="preserve"> и персонал Подрядчика;</w:t>
      </w:r>
    </w:p>
    <w:p>
      <w:pPr>
        <w:pStyle w:val="ListParagraph"/>
        <w:numPr>
          <w:ilvl w:val="0"/>
          <w:numId w:val="21"/>
        </w:numPr>
        <w:shd w:val="clear" w:color="auto" w:fill="FFFFFF"/>
        <w:tabs>
          <w:tab w:val="clear" w:pos="708"/>
          <w:tab w:val="left" w:pos="1418" w:leader="none"/>
        </w:tabs>
        <w:ind w:left="0" w:right="0" w:firstLine="567"/>
        <w:jc w:val="both"/>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25"/>
        </w:numPr>
        <w:shd w:val="clear" w:color="auto" w:fill="FFFFFF"/>
        <w:tabs>
          <w:tab w:val="clear" w:pos="708"/>
          <w:tab w:val="left" w:pos="1134" w:leader="none"/>
        </w:tabs>
        <w:ind w:left="0" w:right="0" w:firstLine="567"/>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numPr>
          <w:ilvl w:val="0"/>
          <w:numId w:val="0"/>
        </w:numPr>
        <w:shd w:val="clear" w:color="auto" w:fill="FFFFFF"/>
        <w:tabs>
          <w:tab w:val="clear" w:pos="708"/>
          <w:tab w:val="left" w:pos="1134" w:leader="none"/>
        </w:tabs>
        <w:ind w:left="0" w:right="0" w:firstLine="567"/>
        <w:jc w:val="both"/>
        <w:rPr/>
      </w:pPr>
      <w:r>
        <w:rPr/>
      </w:r>
    </w:p>
    <w:p>
      <w:pPr>
        <w:pStyle w:val="ListParagraph"/>
        <w:numPr>
          <w:ilvl w:val="0"/>
          <w:numId w:val="25"/>
        </w:numPr>
        <w:shd w:val="clear" w:color="auto" w:fill="FFFFFF"/>
        <w:tabs>
          <w:tab w:val="clear" w:pos="708"/>
          <w:tab w:val="left" w:pos="426" w:leader="none"/>
        </w:tabs>
        <w:ind w:left="0" w:right="0" w:firstLine="567"/>
        <w:jc w:val="center"/>
        <w:rPr/>
      </w:pPr>
      <w:r>
        <w:rPr>
          <w:b/>
          <w:bCs/>
        </w:rPr>
        <w:t>Заключительные положения</w:t>
      </w:r>
    </w:p>
    <w:p>
      <w:pPr>
        <w:pStyle w:val="ListParagraph"/>
        <w:numPr>
          <w:ilvl w:val="1"/>
          <w:numId w:val="26"/>
        </w:numPr>
        <w:shd w:val="clear" w:color="auto" w:fill="FFFFFF"/>
        <w:tabs>
          <w:tab w:val="clear" w:pos="708"/>
          <w:tab w:val="left" w:pos="1134" w:leader="none"/>
        </w:tabs>
        <w:ind w:left="0" w:right="0" w:firstLine="567"/>
        <w:rPr/>
      </w:pPr>
      <w:r>
        <w:rPr/>
        <w:t>Договор вступает в силу с даты его подписания Сторонами и действует до полного исполнения ими принятых на себя обязатель</w:t>
      </w:r>
      <w:r>
        <w:rPr>
          <w:shd w:fill="auto" w:val="clear"/>
        </w:rPr>
        <w:t xml:space="preserve">ств. </w:t>
      </w:r>
    </w:p>
    <w:p>
      <w:pPr>
        <w:pStyle w:val="Normal"/>
        <w:numPr>
          <w:ilvl w:val="1"/>
          <w:numId w:val="26"/>
        </w:numPr>
        <w:snapToGrid w:val="false"/>
        <w:spacing w:lineRule="auto" w:line="240"/>
        <w:ind w:left="0" w:right="0" w:firstLine="567"/>
        <w:rPr>
          <w:highlight w:val="none"/>
          <w:shd w:fill="auto" w:val="clear"/>
        </w:rPr>
      </w:pPr>
      <w:r>
        <w:rPr>
          <w:sz w:val="24"/>
          <w:szCs w:val="24"/>
          <w:shd w:fill="auto" w:val="clear"/>
          <w:lang w:eastAsia="en-US"/>
        </w:rP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pPr>
        <w:pStyle w:val="Normal"/>
        <w:spacing w:lineRule="auto" w:line="240"/>
        <w:ind w:left="0" w:right="0" w:firstLine="567"/>
        <w:rPr>
          <w:highlight w:val="none"/>
          <w:shd w:fill="auto" w:val="clear"/>
        </w:rPr>
      </w:pPr>
      <w:r>
        <w:rPr>
          <w:sz w:val="24"/>
          <w:szCs w:val="24"/>
          <w:shd w:fill="auto" w:val="clear"/>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FootnoteReference"/>
          <w:sz w:val="24"/>
          <w:szCs w:val="24"/>
          <w:shd w:fill="auto" w:val="clear"/>
          <w:lang w:eastAsia="en-US"/>
        </w:rPr>
        <w:footnoteReference w:id="14"/>
      </w:r>
      <w:r>
        <w:rPr>
          <w:sz w:val="24"/>
          <w:szCs w:val="24"/>
          <w:shd w:fill="auto" w:val="clear"/>
          <w:lang w:eastAsia="en-US"/>
        </w:rPr>
        <w:t>.</w:t>
      </w:r>
    </w:p>
    <w:p>
      <w:pPr>
        <w:pStyle w:val="ListParagraph"/>
        <w:numPr>
          <w:ilvl w:val="1"/>
          <w:numId w:val="26"/>
        </w:numPr>
        <w:shd w:val="clear" w:color="auto" w:fill="FFFFFF"/>
        <w:tabs>
          <w:tab w:val="clear" w:pos="708"/>
          <w:tab w:val="left" w:pos="1134" w:leader="none"/>
        </w:tabs>
        <w:ind w:left="0" w:right="0" w:firstLine="567"/>
        <w:jc w:val="both"/>
        <w:rPr>
          <w:highlight w:val="none"/>
          <w:shd w:fill="auto" w:val="clear"/>
        </w:rPr>
      </w:pPr>
      <w:r>
        <w:rPr>
          <w:shd w:fill="auto" w:val="clear"/>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16.7 Договора.</w:t>
      </w:r>
    </w:p>
    <w:p>
      <w:pPr>
        <w:pStyle w:val="ListParagraph"/>
        <w:numPr>
          <w:ilvl w:val="1"/>
          <w:numId w:val="26"/>
        </w:numPr>
        <w:shd w:val="clear" w:color="auto" w:fill="FFFFFF"/>
        <w:tabs>
          <w:tab w:val="clear" w:pos="708"/>
          <w:tab w:val="left" w:pos="1134" w:leader="none"/>
        </w:tabs>
        <w:ind w:left="0" w:right="0" w:firstLine="567"/>
        <w:jc w:val="both"/>
        <w:rPr>
          <w:highlight w:val="none"/>
          <w:shd w:fill="auto" w:val="clear"/>
        </w:rPr>
      </w:pPr>
      <w:r>
        <w:rPr>
          <w:shd w:fill="auto" w:val="clea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6"/>
        </w:numPr>
        <w:shd w:val="clear" w:color="auto" w:fill="FFFFFF"/>
        <w:tabs>
          <w:tab w:val="clear" w:pos="708"/>
          <w:tab w:val="left" w:pos="1134" w:leader="none"/>
        </w:tabs>
        <w:ind w:left="0" w:right="0" w:firstLine="567"/>
        <w:jc w:val="both"/>
        <w:rPr>
          <w:highlight w:val="none"/>
          <w:shd w:fill="auto" w:val="clear"/>
        </w:rPr>
      </w:pPr>
      <w:r>
        <w:rPr>
          <w:shd w:fill="auto" w:val="clea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26"/>
        </w:numPr>
        <w:shd w:val="clear" w:color="auto" w:fill="FFFFFF"/>
        <w:tabs>
          <w:tab w:val="clear" w:pos="708"/>
          <w:tab w:val="left" w:pos="1134" w:leader="none"/>
        </w:tabs>
        <w:ind w:left="0" w:right="0" w:firstLine="567"/>
        <w:jc w:val="both"/>
        <w:rPr/>
      </w:pPr>
      <w:r>
        <w:rPr>
          <w:shd w:fill="auto" w:val="clea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электронной связи не допускается, за исключением случаев о</w:t>
      </w:r>
      <w:r>
        <w:rPr/>
        <w:t>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26"/>
        </w:numPr>
        <w:shd w:val="clear" w:color="auto" w:fill="FFFFFF"/>
        <w:tabs>
          <w:tab w:val="clear" w:pos="708"/>
          <w:tab w:val="left" w:pos="1134" w:leader="none"/>
        </w:tabs>
        <w:ind w:left="0" w:right="0" w:firstLine="567"/>
        <w:jc w:val="both"/>
        <w:rPr/>
      </w:pPr>
      <w:bookmarkStart w:id="36" w:name="_Ref361338004"/>
      <w:r>
        <w:rPr/>
        <w:t>Стороны обязуются уведомлять друг друга об изменении адреса и / или реквизитов, указанных в разделе 18 До</w:t>
      </w:r>
      <w:r>
        <w:rPr>
          <w:shd w:fill="auto" w:val="clear"/>
        </w:rPr>
        <w:t>говора, не позднее 3 (трех) рабочих дней после такого изменения в порядке, установленном пунктом 16.8 Договора.</w:t>
      </w:r>
      <w:bookmarkEnd w:id="36"/>
    </w:p>
    <w:p>
      <w:pPr>
        <w:pStyle w:val="ListParagraph"/>
        <w:numPr>
          <w:ilvl w:val="1"/>
          <w:numId w:val="26"/>
        </w:numPr>
        <w:shd w:val="clear" w:color="auto" w:fill="FFFFFF"/>
        <w:tabs>
          <w:tab w:val="clear" w:pos="708"/>
          <w:tab w:val="left" w:pos="0" w:leader="none"/>
          <w:tab w:val="left" w:pos="1134" w:leader="none"/>
          <w:tab w:val="left" w:pos="1418" w:leader="none"/>
        </w:tabs>
        <w:ind w:left="0" w:right="0" w:firstLine="567"/>
        <w:jc w:val="both"/>
        <w:rPr/>
      </w:pPr>
      <w:r>
        <w:rPr>
          <w:shd w:fill="auto" w:val="clear"/>
        </w:rPr>
        <w:t>Письма, уведомления и / или сообщения направляются Стороне</w:t>
      </w:r>
      <w:r>
        <w:rPr>
          <w:bCs/>
          <w:shd w:fill="auto" w:val="clear"/>
        </w:rPr>
        <w:t>-</w:t>
      </w:r>
      <w:r>
        <w:rPr>
          <w:shd w:fill="auto" w:val="clear"/>
        </w:rPr>
        <w:t>получателю по адресу ее места нахождения, указанному в разделе 18 Договора, или в ранее полученном уведомлении Стороны об изменении адреса, одним</w:t>
      </w:r>
      <w:r>
        <w:rPr/>
        <w:t xml:space="preserve"> из следующих способов, при этом документ</w:t>
      </w:r>
      <w:r>
        <w:rPr>
          <w:bCs/>
        </w:rPr>
        <w:t xml:space="preserve"> будет считаться полученным</w:t>
      </w:r>
      <w:r>
        <w:rPr/>
        <w:t>:</w:t>
      </w:r>
    </w:p>
    <w:p>
      <w:pPr>
        <w:pStyle w:val="ListParagraph"/>
        <w:widowControl w:val="false"/>
        <w:numPr>
          <w:ilvl w:val="2"/>
          <w:numId w:val="26"/>
        </w:numPr>
        <w:ind w:left="0" w:right="0" w:firstLine="567"/>
        <w:jc w:val="both"/>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widowControl w:val="false"/>
        <w:numPr>
          <w:ilvl w:val="2"/>
          <w:numId w:val="26"/>
        </w:numPr>
        <w:ind w:left="0" w:right="0" w:firstLine="567"/>
        <w:jc w:val="both"/>
        <w:rPr/>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t>;</w:t>
      </w:r>
    </w:p>
    <w:p>
      <w:pPr>
        <w:pStyle w:val="ListParagraph"/>
        <w:widowControl w:val="false"/>
        <w:numPr>
          <w:ilvl w:val="2"/>
          <w:numId w:val="26"/>
        </w:numPr>
        <w:ind w:left="0" w:right="0" w:firstLine="567"/>
        <w:jc w:val="both"/>
        <w:rPr/>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0" w:leader="none"/>
          <w:tab w:val="left" w:pos="1418" w:leader="none"/>
          <w:tab w:val="left" w:pos="1701" w:leader="none"/>
        </w:tabs>
        <w:ind w:left="0" w:right="0" w:firstLine="567"/>
        <w:jc w:val="both"/>
        <w:rPr/>
      </w:pPr>
      <w:r>
        <w:rPr>
          <w:bCs/>
        </w:rPr>
        <w:t>Оригиналы до</w:t>
      </w:r>
      <w:r>
        <w:rPr>
          <w:bCs/>
          <w:shd w:fill="auto" w:val="clear"/>
        </w:rPr>
        <w:t>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16.8.1 – 16.8.2 Договора.</w:t>
      </w:r>
    </w:p>
    <w:p>
      <w:pPr>
        <w:pStyle w:val="Normal"/>
        <w:numPr>
          <w:ilvl w:val="1"/>
          <w:numId w:val="26"/>
        </w:numPr>
        <w:spacing w:lineRule="auto" w:line="240"/>
        <w:ind w:left="0" w:right="0" w:firstLine="567"/>
        <w:rPr/>
      </w:pPr>
      <w:r>
        <w:rPr>
          <w:bCs/>
          <w:sz w:val="24"/>
          <w:szCs w:val="24"/>
          <w:shd w:fill="auto" w:val="clear"/>
        </w:rPr>
        <w:t>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w:t>
      </w:r>
      <w:r>
        <w:rPr>
          <w:bCs/>
          <w:sz w:val="24"/>
          <w:szCs w:val="24"/>
        </w:rPr>
        <w:t>зовать это право в будущем.</w:t>
      </w:r>
    </w:p>
    <w:p>
      <w:pPr>
        <w:pStyle w:val="ListParagraph"/>
        <w:numPr>
          <w:ilvl w:val="1"/>
          <w:numId w:val="26"/>
        </w:numPr>
        <w:shd w:val="clear" w:color="auto" w:fill="FFFFFF"/>
        <w:tabs>
          <w:tab w:val="clear" w:pos="708"/>
          <w:tab w:val="left" w:pos="568" w:leader="none"/>
        </w:tabs>
        <w:ind w:left="0" w:right="0" w:firstLine="567"/>
        <w:jc w:val="both"/>
        <w:rPr/>
      </w:pPr>
      <w:r>
        <w:rPr>
          <w:bCs/>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r>
        <w:rPr>
          <w:rStyle w:val="FootnoteReference"/>
          <w:bCs/>
        </w:rPr>
        <w:footnoteReference w:id="15"/>
      </w:r>
      <w:r>
        <w:rPr>
          <w:bCs/>
        </w:rPr>
        <w:t>.</w:t>
      </w:r>
    </w:p>
    <w:p>
      <w:pPr>
        <w:pStyle w:val="ListParagraph"/>
        <w:numPr>
          <w:ilvl w:val="1"/>
          <w:numId w:val="26"/>
        </w:numPr>
        <w:shd w:val="clear" w:color="auto" w:fill="FFFFFF"/>
        <w:tabs>
          <w:tab w:val="clear" w:pos="708"/>
          <w:tab w:val="left" w:pos="568" w:leader="none"/>
        </w:tabs>
        <w:ind w:left="0" w:right="0" w:firstLine="567"/>
        <w:jc w:val="both"/>
        <w:rPr>
          <w:rFonts w:ascii="Times New Roman;serif" w:hAnsi="Times New Roman;serif"/>
          <w:shd w:fill="auto" w:val="clear"/>
        </w:rPr>
      </w:pPr>
      <w:r>
        <w:rPr>
          <w:rFonts w:ascii="Times New Roman;serif" w:hAnsi="Times New Roman;serif"/>
          <w:shd w:fill="auto" w:val="clear"/>
        </w:rPr>
        <w:t>В соответствии с действующим законодательством датой подписания Договора считается дата последнего подписанта.</w:t>
      </w:r>
    </w:p>
    <w:p>
      <w:pPr>
        <w:pStyle w:val="ListParagraph"/>
        <w:numPr>
          <w:ilvl w:val="1"/>
          <w:numId w:val="26"/>
        </w:numPr>
        <w:shd w:val="clear" w:color="auto" w:fill="FFFFFF"/>
        <w:tabs>
          <w:tab w:val="clear" w:pos="708"/>
          <w:tab w:val="left" w:pos="1134" w:leader="none"/>
        </w:tabs>
        <w:ind w:left="0" w:right="0" w:firstLine="567"/>
        <w:jc w:val="both"/>
        <w:rPr>
          <w:highlight w:val="lightGray"/>
        </w:rPr>
      </w:pPr>
      <w:r>
        <w:rPr/>
        <w:t>Во всем остальном, что не урегулировано Договором, Стороны руководствуются законодательством Российской Федерации.</w:t>
      </w:r>
    </w:p>
    <w:p>
      <w:pPr>
        <w:pStyle w:val="ListParagraph"/>
        <w:shd w:val="clear" w:color="auto" w:fill="FFFFFF"/>
        <w:ind w:left="0" w:right="0" w:hanging="0"/>
        <w:rPr>
          <w:bCs/>
        </w:rPr>
      </w:pPr>
      <w:r>
        <w:rPr>
          <w:bCs/>
        </w:rPr>
      </w:r>
    </w:p>
    <w:p>
      <w:pPr>
        <w:pStyle w:val="ListParagraph"/>
        <w:numPr>
          <w:ilvl w:val="0"/>
          <w:numId w:val="26"/>
        </w:numPr>
        <w:shd w:val="clear" w:color="auto" w:fill="FFFFFF"/>
        <w:tabs>
          <w:tab w:val="clear" w:pos="708"/>
          <w:tab w:val="left" w:pos="426" w:leader="none"/>
        </w:tabs>
        <w:ind w:left="0" w:right="0" w:hanging="0"/>
        <w:jc w:val="center"/>
        <w:rPr/>
      </w:pPr>
      <w:r>
        <w:rPr>
          <w:b/>
          <w:bCs/>
        </w:rPr>
        <w:t>Список приложений</w:t>
      </w:r>
    </w:p>
    <w:p>
      <w:pPr>
        <w:pStyle w:val="ListParagraph"/>
        <w:shd w:val="clear" w:color="auto" w:fill="FFFFFF"/>
        <w:ind w:left="0" w:right="0" w:hanging="0"/>
        <w:jc w:val="both"/>
        <w:rPr/>
      </w:pPr>
      <w:r>
        <w:rPr/>
        <w:t xml:space="preserve">Приложение № </w:t>
      </w:r>
      <w:r>
        <w:rPr>
          <w:bCs/>
        </w:rPr>
        <w:t>1 – Техническое требование.</w:t>
      </w:r>
    </w:p>
    <w:p>
      <w:pPr>
        <w:pStyle w:val="ListParagraph"/>
        <w:shd w:val="clear" w:color="auto" w:fill="FFFFFF"/>
        <w:ind w:left="0" w:right="0" w:hanging="0"/>
        <w:jc w:val="both"/>
        <w:rPr/>
      </w:pPr>
      <w:r>
        <w:rPr>
          <w:bCs/>
        </w:rPr>
        <w:t>Приложение № 2 – Локальный сметн</w:t>
      </w:r>
      <w:r>
        <w:rPr>
          <w:bCs/>
          <w:shd w:fill="auto" w:val="clear"/>
        </w:rPr>
        <w:t>ый расчет.</w:t>
      </w:r>
    </w:p>
    <w:p>
      <w:pPr>
        <w:pStyle w:val="ListParagraph"/>
        <w:shd w:val="clear" w:color="auto" w:fill="FFFFFF"/>
        <w:ind w:left="0" w:right="0" w:hanging="0"/>
        <w:jc w:val="both"/>
        <w:rPr>
          <w:highlight w:val="none"/>
          <w:shd w:fill="auto" w:val="clear"/>
        </w:rPr>
      </w:pPr>
      <w:r>
        <w:rPr>
          <w:bCs/>
          <w:shd w:fill="auto" w:val="clear"/>
        </w:rPr>
        <w:t>Приложение № 3.1 – Форма Акта сдачи-приемки места производства работ, места (помещения) для складирования Материально-технических ресурсов,</w:t>
      </w:r>
      <w:r>
        <w:rPr>
          <w:shd w:fill="auto" w:val="clear"/>
        </w:rPr>
        <w:t xml:space="preserve"> Давальческих материалов и запасных частей</w:t>
      </w:r>
      <w:r>
        <w:rPr>
          <w:bCs/>
          <w:shd w:fill="auto" w:val="clear"/>
        </w:rPr>
        <w:t>.</w:t>
      </w:r>
    </w:p>
    <w:p>
      <w:pPr>
        <w:pStyle w:val="ListParagraph"/>
        <w:shd w:val="clear" w:color="auto" w:fill="FFFFFF"/>
        <w:ind w:left="0" w:right="0" w:hanging="0"/>
        <w:jc w:val="both"/>
        <w:rPr>
          <w:highlight w:val="none"/>
          <w:shd w:fill="auto" w:val="clear"/>
        </w:rPr>
      </w:pPr>
      <w:r>
        <w:rPr>
          <w:bCs/>
          <w:shd w:fill="auto" w:val="clear"/>
        </w:rPr>
        <w:t>Приложение № 3.2 – Форма Акта сдачи-приемки технической и иной документации.</w:t>
      </w:r>
    </w:p>
    <w:p>
      <w:pPr>
        <w:pStyle w:val="ListParagraph"/>
        <w:shd w:val="clear" w:color="auto" w:fill="FFFFFF"/>
        <w:ind w:left="0" w:right="0" w:hanging="0"/>
        <w:jc w:val="both"/>
        <w:rPr>
          <w:highlight w:val="none"/>
          <w:shd w:fill="auto" w:val="clear"/>
        </w:rPr>
      </w:pPr>
      <w:r>
        <w:rPr>
          <w:bCs/>
          <w:shd w:fill="auto" w:val="clear"/>
        </w:rPr>
        <w:t>Приложение № 3.3 – Форма Акта сдачи-приемки оборудования и инструментов.</w:t>
      </w:r>
    </w:p>
    <w:p>
      <w:pPr>
        <w:pStyle w:val="ListParagraph"/>
        <w:shd w:val="clear" w:color="auto" w:fill="FFFFFF"/>
        <w:ind w:left="0" w:right="0" w:hanging="0"/>
        <w:jc w:val="both"/>
        <w:rPr>
          <w:highlight w:val="none"/>
          <w:shd w:fill="auto" w:val="clear"/>
        </w:rPr>
      </w:pPr>
      <w:r>
        <w:rPr>
          <w:bCs/>
          <w:shd w:fill="auto" w:val="clear"/>
        </w:rPr>
        <w:t>Приложение № 4 – Перечень допусков, разрешений и лицензий Подрядчика.</w:t>
      </w:r>
    </w:p>
    <w:p>
      <w:pPr>
        <w:pStyle w:val="ListParagraph"/>
        <w:shd w:val="clear" w:color="auto" w:fill="FFFFFF"/>
        <w:ind w:left="0" w:right="0" w:hanging="0"/>
        <w:jc w:val="both"/>
        <w:rPr>
          <w:highlight w:val="none"/>
          <w:shd w:fill="auto" w:val="clear"/>
        </w:rPr>
      </w:pPr>
      <w:r>
        <w:rPr>
          <w:bCs/>
          <w:shd w:fill="auto" w:val="clear"/>
        </w:rPr>
        <w:t>Приложение № 5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right="0" w:hanging="0"/>
        <w:jc w:val="both"/>
        <w:rPr>
          <w:highlight w:val="none"/>
          <w:shd w:fill="auto" w:val="clear"/>
        </w:rPr>
      </w:pPr>
      <w:r>
        <w:rPr>
          <w:bCs/>
          <w:shd w:fill="auto" w:val="clear"/>
        </w:rPr>
        <w:t>Приложение № 6 – Форма справки о заключенных договорах Подрядчика с Субподрядчиками.</w:t>
      </w:r>
    </w:p>
    <w:p>
      <w:pPr>
        <w:pStyle w:val="ListParagraph"/>
        <w:shd w:val="clear" w:color="auto" w:fill="FFFFFF"/>
        <w:ind w:left="0" w:right="0" w:hanging="0"/>
        <w:jc w:val="both"/>
        <w:rPr>
          <w:highlight w:val="none"/>
          <w:shd w:fill="auto" w:val="clear"/>
        </w:rPr>
      </w:pPr>
      <w:r>
        <w:rPr>
          <w:bCs/>
          <w:shd w:fill="auto" w:val="clear"/>
        </w:rPr>
        <w:t>Приложение № 7 – Перечень передаваемых Давальческих материалов и запасных частей.</w:t>
      </w:r>
    </w:p>
    <w:p>
      <w:pPr>
        <w:pStyle w:val="ListParagraph"/>
        <w:shd w:val="clear" w:color="auto" w:fill="FFFFFF"/>
        <w:ind w:left="0" w:right="0" w:hanging="0"/>
        <w:jc w:val="both"/>
        <w:rPr>
          <w:highlight w:val="none"/>
          <w:shd w:fill="auto" w:val="clear"/>
        </w:rPr>
      </w:pPr>
      <w:r>
        <w:rPr>
          <w:bCs/>
          <w:shd w:fill="auto" w:val="clear"/>
        </w:rPr>
        <w:t>Приложение № 8 – Порядок передачи и учета Давальческих материалов и запасных частей.</w:t>
      </w:r>
    </w:p>
    <w:p>
      <w:pPr>
        <w:pStyle w:val="Normal"/>
        <w:spacing w:lineRule="auto" w:line="240"/>
        <w:ind w:left="0" w:right="0" w:hanging="0"/>
        <w:rPr>
          <w:highlight w:val="none"/>
          <w:shd w:fill="auto" w:val="clear"/>
        </w:rPr>
      </w:pPr>
      <w:r>
        <w:rPr>
          <w:bCs/>
          <w:sz w:val="24"/>
          <w:szCs w:val="24"/>
          <w:shd w:fill="auto" w:val="clear"/>
        </w:rPr>
        <w:t xml:space="preserve">Приложение № 9 – </w:t>
      </w:r>
      <w:r>
        <w:rPr>
          <w:sz w:val="24"/>
          <w:szCs w:val="24"/>
          <w:shd w:fill="auto" w:val="clear"/>
        </w:rPr>
        <w:t>Порядок предоставления ресурсов и оказания Заказчиком услуг, необходимых для исполнения Подрядчиком обязательств по Договору.</w:t>
      </w:r>
    </w:p>
    <w:p>
      <w:pPr>
        <w:pStyle w:val="Normal"/>
        <w:spacing w:lineRule="auto" w:line="240"/>
        <w:ind w:left="0" w:right="0" w:hanging="0"/>
        <w:rPr>
          <w:highlight w:val="none"/>
          <w:shd w:fill="auto" w:val="clear"/>
        </w:rPr>
      </w:pPr>
      <w:r>
        <w:rPr>
          <w:sz w:val="24"/>
          <w:szCs w:val="24"/>
          <w:shd w:fill="auto" w:val="clear"/>
        </w:rPr>
        <w:t>Приложение № 10 – Методика расчета упущенной выгоды (выручки) 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 ранее относившейся к неценовой зоне оптового рынка Дальнего Востока.</w:t>
      </w:r>
    </w:p>
    <w:p>
      <w:pPr>
        <w:pStyle w:val="ListParagraph"/>
        <w:shd w:val="clear" w:color="auto" w:fill="FFFFFF"/>
        <w:ind w:left="0" w:right="0" w:hanging="0"/>
        <w:jc w:val="both"/>
        <w:rPr/>
      </w:pPr>
      <w:r>
        <w:rPr>
          <w:sz w:val="24"/>
          <w:szCs w:val="24"/>
          <w:shd w:fill="auto" w:val="clear"/>
        </w:rPr>
        <w:t>Приложение № 11 - Соглашение об обеспечении охра</w:t>
      </w:r>
      <w:r>
        <w:rPr>
          <w:sz w:val="24"/>
          <w:szCs w:val="24"/>
        </w:rPr>
        <w:t>ны труда, промышленной, пожарной и экологической безопасности.</w:t>
      </w:r>
    </w:p>
    <w:p>
      <w:pPr>
        <w:pStyle w:val="ListParagraph"/>
        <w:shd w:val="clear" w:color="auto" w:fill="FFFFFF"/>
        <w:ind w:left="0" w:right="0" w:hanging="0"/>
        <w:jc w:val="both"/>
        <w:rPr/>
      </w:pPr>
      <w:r>
        <w:rPr>
          <w:sz w:val="24"/>
          <w:szCs w:val="24"/>
          <w:shd w:fill="auto" w:val="clear"/>
        </w:rPr>
        <w:t>Приложение № 12 - Соглашение об использовании электронного документооборота</w:t>
      </w:r>
      <w:r>
        <w:rPr>
          <w:shd w:fill="auto" w:val="clear"/>
        </w:rPr>
        <w:t>.</w:t>
      </w:r>
    </w:p>
    <w:p>
      <w:pPr>
        <w:pStyle w:val="ListParagraph"/>
        <w:shd w:val="clear" w:color="auto" w:fill="FFFFFF"/>
        <w:ind w:left="0" w:right="0" w:hanging="0"/>
        <w:jc w:val="both"/>
        <w:rPr>
          <w:highlight w:val="none"/>
          <w:shd w:fill="auto" w:val="clear"/>
        </w:rPr>
      </w:pPr>
      <w:r>
        <w:rPr>
          <w:shd w:fill="auto" w:val="clear"/>
        </w:rPr>
      </w:r>
    </w:p>
    <w:p>
      <w:pPr>
        <w:pStyle w:val="ListParagraph"/>
        <w:numPr>
          <w:ilvl w:val="0"/>
          <w:numId w:val="26"/>
        </w:numPr>
        <w:shd w:val="clear" w:color="auto" w:fill="FFFFFF"/>
        <w:tabs>
          <w:tab w:val="clear" w:pos="708"/>
          <w:tab w:val="left" w:pos="426" w:leader="none"/>
        </w:tabs>
        <w:ind w:left="0" w:right="0" w:hanging="0"/>
        <w:jc w:val="center"/>
        <w:rPr/>
      </w:pPr>
      <w:r>
        <w:rPr>
          <w:b/>
          <w:bCs/>
        </w:rPr>
        <w:t>Адреса и платежные реквизиты Сторон</w:t>
      </w:r>
    </w:p>
    <w:p>
      <w:pPr>
        <w:pStyle w:val="ListParagraph"/>
        <w:shd w:val="clear" w:color="auto" w:fill="FFFFFF"/>
        <w:tabs>
          <w:tab w:val="clear" w:pos="708"/>
          <w:tab w:val="left" w:pos="426" w:leader="none"/>
        </w:tabs>
        <w:ind w:left="0" w:right="0" w:hanging="0"/>
        <w:rPr>
          <w:b/>
          <w:bCs/>
        </w:rPr>
      </w:pPr>
      <w:r>
        <w:rPr>
          <w:b/>
          <w:bCs/>
        </w:rPr>
      </w:r>
    </w:p>
    <w:tbl>
      <w:tblPr>
        <w:tblW w:w="9819" w:type="dxa"/>
        <w:jc w:val="left"/>
        <w:tblInd w:w="-180" w:type="dxa"/>
        <w:tblLayout w:type="fixed"/>
        <w:tblCellMar>
          <w:top w:w="0" w:type="dxa"/>
          <w:left w:w="108" w:type="dxa"/>
          <w:bottom w:w="0" w:type="dxa"/>
          <w:right w:w="108" w:type="dxa"/>
        </w:tblCellMar>
        <w:tblLook w:val="04a0" w:noVBand="1" w:noHBand="0" w:lastColumn="0" w:firstColumn="1" w:lastRow="0" w:firstRow="1"/>
      </w:tblPr>
      <w:tblGrid>
        <w:gridCol w:w="4716"/>
        <w:gridCol w:w="5102"/>
      </w:tblGrid>
      <w:tr>
        <w:trPr/>
        <w:tc>
          <w:tcPr>
            <w:tcW w:w="4716" w:type="dxa"/>
            <w:tcBorders/>
          </w:tcPr>
          <w:p>
            <w:pPr>
              <w:pStyle w:val="Normal"/>
              <w:widowControl w:val="false"/>
              <w:spacing w:lineRule="auto" w:line="240"/>
              <w:ind w:left="0" w:hanging="36"/>
              <w:rPr/>
            </w:pPr>
            <w:r>
              <w:rPr>
                <w:b/>
                <w:sz w:val="24"/>
                <w:szCs w:val="24"/>
              </w:rPr>
              <w:t>Заказчик:</w:t>
            </w:r>
          </w:p>
          <w:p>
            <w:pPr>
              <w:pStyle w:val="Normal"/>
              <w:widowControl w:val="false"/>
              <w:spacing w:lineRule="auto" w:line="240"/>
              <w:ind w:left="0" w:hanging="36"/>
              <w:rPr>
                <w:b/>
                <w:sz w:val="24"/>
                <w:szCs w:val="24"/>
              </w:rPr>
            </w:pPr>
            <w:r>
              <w:rPr>
                <w:b/>
                <w:sz w:val="24"/>
                <w:szCs w:val="24"/>
              </w:rPr>
            </w:r>
          </w:p>
          <w:p>
            <w:pPr>
              <w:pStyle w:val="ListParagraph"/>
              <w:widowControl w:val="false"/>
              <w:tabs>
                <w:tab w:val="clear" w:pos="708"/>
                <w:tab w:val="left" w:pos="426" w:leader="none"/>
              </w:tabs>
              <w:spacing w:lineRule="auto" w:line="240"/>
              <w:ind w:left="0" w:hanging="0"/>
              <w:rPr/>
            </w:pPr>
            <w:r>
              <w:rPr>
                <w:b/>
                <w:bCs/>
              </w:rPr>
              <w:t>Акционерное общество «Сахаэнерго»</w:t>
            </w:r>
          </w:p>
          <w:p>
            <w:pPr>
              <w:pStyle w:val="ListParagraph"/>
              <w:widowControl w:val="false"/>
              <w:tabs>
                <w:tab w:val="clear" w:pos="708"/>
                <w:tab w:val="left" w:pos="426" w:leader="none"/>
              </w:tabs>
              <w:spacing w:lineRule="auto" w:line="240"/>
              <w:ind w:left="0" w:hanging="0"/>
              <w:rPr/>
            </w:pPr>
            <w:r>
              <w:rPr>
                <w:b/>
                <w:bCs/>
              </w:rPr>
              <w:t>(АО «Сахаэнерго»)</w:t>
            </w:r>
          </w:p>
          <w:p>
            <w:pPr>
              <w:pStyle w:val="Normal"/>
              <w:widowControl w:val="false"/>
              <w:spacing w:lineRule="auto" w:line="240"/>
              <w:ind w:left="0" w:hanging="0"/>
              <w:rPr/>
            </w:pPr>
            <w:r>
              <w:rPr>
                <w:sz w:val="24"/>
                <w:szCs w:val="24"/>
              </w:rPr>
              <w:t>Юридический адрес: 678400, Республика Саха (Якутия), Булунский улус, п. Тикси, ул. Морская, д. 5, корп. 1</w:t>
            </w:r>
          </w:p>
          <w:p>
            <w:pPr>
              <w:pStyle w:val="Normal"/>
              <w:widowControl w:val="false"/>
              <w:spacing w:lineRule="auto" w:line="240"/>
              <w:ind w:left="0" w:hanging="0"/>
              <w:rPr/>
            </w:pPr>
            <w:r>
              <w:rPr>
                <w:sz w:val="24"/>
                <w:szCs w:val="24"/>
              </w:rPr>
              <w:t>Почтовый адрес: 677001,  Республика Саха (Якутия), г. Якутск, пер. Энергетиков, д. 2</w:t>
            </w:r>
          </w:p>
          <w:p>
            <w:pPr>
              <w:pStyle w:val="Normal"/>
              <w:widowControl w:val="false"/>
              <w:spacing w:lineRule="auto" w:line="240"/>
              <w:ind w:left="0" w:hanging="0"/>
              <w:rPr/>
            </w:pPr>
            <w:r>
              <w:rPr>
                <w:sz w:val="24"/>
                <w:szCs w:val="24"/>
              </w:rPr>
              <w:t>ОГРН 1021401044830</w:t>
            </w:r>
          </w:p>
          <w:p>
            <w:pPr>
              <w:pStyle w:val="Normal"/>
              <w:widowControl w:val="false"/>
              <w:spacing w:lineRule="auto" w:line="240"/>
              <w:ind w:left="0" w:hanging="0"/>
              <w:rPr/>
            </w:pPr>
            <w:r>
              <w:rPr>
                <w:sz w:val="24"/>
                <w:szCs w:val="24"/>
              </w:rPr>
              <w:t>ИНН / КПП 1435117944 / 140601001</w:t>
            </w:r>
          </w:p>
          <w:p>
            <w:pPr>
              <w:pStyle w:val="Normal"/>
              <w:widowControl w:val="false"/>
              <w:spacing w:lineRule="auto" w:line="240"/>
              <w:ind w:left="0" w:hanging="0"/>
              <w:rPr/>
            </w:pPr>
            <w:r>
              <w:rPr>
                <w:sz w:val="24"/>
                <w:szCs w:val="24"/>
                <w:u w:val="single"/>
              </w:rPr>
              <w:t>40702810614020000113</w:t>
            </w:r>
          </w:p>
          <w:p>
            <w:pPr>
              <w:pStyle w:val="Normal"/>
              <w:widowControl w:val="false"/>
              <w:spacing w:lineRule="auto" w:line="240"/>
              <w:ind w:left="0" w:hanging="0"/>
              <w:rPr>
                <w:sz w:val="14"/>
                <w:szCs w:val="14"/>
              </w:rPr>
            </w:pPr>
            <w:r>
              <w:rPr>
                <w:sz w:val="14"/>
                <w:szCs w:val="14"/>
              </w:rPr>
              <w:t>(номер расчетного счета)</w:t>
            </w:r>
          </w:p>
          <w:p>
            <w:pPr>
              <w:pStyle w:val="Normal"/>
              <w:widowControl w:val="false"/>
              <w:spacing w:lineRule="auto" w:line="240"/>
              <w:ind w:left="0" w:hanging="0"/>
              <w:rPr/>
            </w:pPr>
            <w:r>
              <w:rPr>
                <w:sz w:val="24"/>
                <w:szCs w:val="24"/>
                <w:u w:val="single"/>
              </w:rPr>
              <w:t>Филиал Банк ВТБ (ПАО) в г. Хабаровске</w:t>
            </w:r>
          </w:p>
          <w:p>
            <w:pPr>
              <w:pStyle w:val="Normal"/>
              <w:widowControl w:val="false"/>
              <w:spacing w:lineRule="auto" w:line="240"/>
              <w:ind w:left="0" w:hanging="0"/>
              <w:rPr>
                <w:sz w:val="14"/>
                <w:szCs w:val="14"/>
              </w:rPr>
            </w:pPr>
            <w:r>
              <w:rPr>
                <w:sz w:val="14"/>
                <w:szCs w:val="14"/>
              </w:rPr>
              <w:t>(наименование банка)</w:t>
            </w:r>
          </w:p>
          <w:p>
            <w:pPr>
              <w:pStyle w:val="Normal"/>
              <w:widowControl w:val="false"/>
              <w:spacing w:lineRule="auto" w:line="240"/>
              <w:ind w:left="0" w:hanging="0"/>
              <w:rPr/>
            </w:pPr>
            <w:r>
              <w:rPr>
                <w:sz w:val="24"/>
                <w:szCs w:val="24"/>
                <w:u w:val="single"/>
              </w:rPr>
              <w:t>30101810400000000727</w:t>
            </w:r>
          </w:p>
          <w:p>
            <w:pPr>
              <w:pStyle w:val="Normal"/>
              <w:widowControl w:val="false"/>
              <w:spacing w:lineRule="auto" w:line="240"/>
              <w:ind w:left="0" w:hanging="0"/>
              <w:rPr>
                <w:sz w:val="14"/>
                <w:szCs w:val="14"/>
              </w:rPr>
            </w:pPr>
            <w:r>
              <w:rPr>
                <w:sz w:val="14"/>
                <w:szCs w:val="14"/>
              </w:rPr>
              <w:t>(номер корреспондентского счета банка)</w:t>
            </w:r>
          </w:p>
          <w:p>
            <w:pPr>
              <w:pStyle w:val="Normal"/>
              <w:widowControl w:val="false"/>
              <w:spacing w:lineRule="auto" w:line="240"/>
              <w:ind w:left="0" w:hanging="0"/>
              <w:rPr/>
            </w:pPr>
            <w:r>
              <w:rPr>
                <w:sz w:val="24"/>
                <w:szCs w:val="24"/>
                <w:u w:val="single"/>
              </w:rPr>
              <w:t>040813727</w:t>
            </w:r>
          </w:p>
          <w:p>
            <w:pPr>
              <w:pStyle w:val="Normal"/>
              <w:widowControl w:val="false"/>
              <w:spacing w:lineRule="auto" w:line="240"/>
              <w:ind w:left="0" w:hanging="0"/>
              <w:rPr>
                <w:sz w:val="14"/>
                <w:szCs w:val="14"/>
              </w:rPr>
            </w:pPr>
            <w:r>
              <w:rPr>
                <w:sz w:val="14"/>
                <w:szCs w:val="14"/>
              </w:rPr>
              <w:t>(БИК банка)</w:t>
            </w:r>
          </w:p>
          <w:p>
            <w:pPr>
              <w:pStyle w:val="Normal"/>
              <w:widowControl w:val="false"/>
              <w:spacing w:lineRule="auto" w:line="240"/>
              <w:ind w:left="0" w:hanging="0"/>
              <w:rPr/>
            </w:pPr>
            <w:r>
              <w:rPr>
                <w:sz w:val="24"/>
                <w:szCs w:val="24"/>
                <w:u w:val="single"/>
              </w:rPr>
              <w:t>тел. 8 (4112) 49-74-21, 21-01-15</w:t>
            </w:r>
          </w:p>
          <w:p>
            <w:pPr>
              <w:pStyle w:val="Normal"/>
              <w:widowControl w:val="false"/>
              <w:spacing w:lineRule="auto" w:line="240"/>
              <w:ind w:left="0" w:hanging="0"/>
              <w:rPr/>
            </w:pPr>
            <w:r>
              <w:rPr>
                <w:sz w:val="24"/>
                <w:szCs w:val="24"/>
                <w:u w:val="single"/>
              </w:rPr>
              <w:t>факс. 8 (4112) 49-72-49, 49-75-11</w:t>
            </w:r>
          </w:p>
          <w:p>
            <w:pPr>
              <w:pStyle w:val="Normal"/>
              <w:widowControl w:val="false"/>
              <w:spacing w:lineRule="auto" w:line="240"/>
              <w:ind w:left="0" w:hanging="0"/>
              <w:rPr/>
            </w:pPr>
            <w:hyperlink r:id="rId5" w:tgtFrame="mailto:mail@sakhaenergo.ru">
              <w:r>
                <w:rPr>
                  <w:color w:val="0000FF"/>
                  <w:sz w:val="24"/>
                  <w:szCs w:val="24"/>
                  <w:u w:val="single"/>
                  <w:lang w:val="en-US"/>
                </w:rPr>
                <w:t>mail</w:t>
              </w:r>
              <w:r>
                <w:rPr>
                  <w:color w:val="0000FF"/>
                  <w:sz w:val="24"/>
                  <w:szCs w:val="24"/>
                  <w:u w:val="single"/>
                </w:rPr>
                <w:t>@</w:t>
              </w:r>
              <w:r>
                <w:rPr>
                  <w:color w:val="0000FF"/>
                  <w:sz w:val="24"/>
                  <w:szCs w:val="24"/>
                  <w:u w:val="single"/>
                  <w:lang w:val="en-US"/>
                </w:rPr>
                <w:t>sakhaenergo</w:t>
              </w:r>
              <w:r>
                <w:rPr>
                  <w:color w:val="0000FF"/>
                  <w:sz w:val="24"/>
                  <w:szCs w:val="24"/>
                  <w:u w:val="single"/>
                </w:rPr>
                <w:t>.</w:t>
              </w:r>
              <w:r>
                <w:rPr>
                  <w:color w:val="0000FF"/>
                  <w:sz w:val="24"/>
                  <w:szCs w:val="24"/>
                  <w:u w:val="single"/>
                  <w:lang w:val="en-US"/>
                </w:rPr>
                <w:t>ru</w:t>
              </w:r>
            </w:hyperlink>
          </w:p>
          <w:p>
            <w:pPr>
              <w:pStyle w:val="Normal"/>
              <w:widowControl w:val="false"/>
              <w:spacing w:lineRule="auto" w:line="240"/>
              <w:ind w:left="0" w:hanging="0"/>
              <w:rPr>
                <w:sz w:val="14"/>
                <w:szCs w:val="14"/>
              </w:rPr>
            </w:pPr>
            <w:r>
              <w:rPr>
                <w:sz w:val="14"/>
                <w:szCs w:val="14"/>
              </w:rPr>
              <w:t>(номер телефона, эл. адрес)</w:t>
            </w:r>
          </w:p>
          <w:p>
            <w:pPr>
              <w:pStyle w:val="Normal"/>
              <w:widowControl w:val="false"/>
              <w:spacing w:lineRule="auto" w:line="240"/>
              <w:ind w:left="0" w:hanging="0"/>
              <w:rPr>
                <w:b/>
                <w:sz w:val="24"/>
                <w:szCs w:val="24"/>
                <w:u w:val="single"/>
              </w:rPr>
            </w:pPr>
            <w:r>
              <w:rPr>
                <w:b/>
                <w:sz w:val="24"/>
                <w:szCs w:val="24"/>
                <w:u w:val="single"/>
              </w:rPr>
            </w:r>
          </w:p>
        </w:tc>
        <w:tc>
          <w:tcPr>
            <w:tcW w:w="5102" w:type="dxa"/>
            <w:tcBorders/>
          </w:tcPr>
          <w:p>
            <w:pPr>
              <w:pStyle w:val="Normal"/>
              <w:widowControl w:val="false"/>
              <w:spacing w:lineRule="auto" w:line="240"/>
              <w:ind w:left="0" w:hanging="0"/>
              <w:rPr/>
            </w:pPr>
            <w:r>
              <w:rPr>
                <w:b/>
                <w:color w:val="000000"/>
                <w:sz w:val="24"/>
                <w:szCs w:val="24"/>
                <w:lang w:eastAsia="ar-SA"/>
              </w:rPr>
              <w:t>Подрядчик:</w:t>
            </w:r>
          </w:p>
          <w:p>
            <w:pPr>
              <w:pStyle w:val="Normal"/>
              <w:widowControl w:val="false"/>
              <w:spacing w:lineRule="auto" w:line="240"/>
              <w:ind w:left="0" w:hanging="0"/>
              <w:rPr>
                <w:b/>
                <w:color w:val="000000"/>
                <w:sz w:val="24"/>
                <w:szCs w:val="24"/>
                <w:lang w:eastAsia="ar-SA"/>
              </w:rPr>
            </w:pPr>
            <w:r>
              <w:rPr>
                <w:b/>
                <w:color w:val="000000"/>
                <w:sz w:val="24"/>
                <w:szCs w:val="24"/>
                <w:lang w:eastAsia="ar-SA"/>
              </w:rPr>
            </w:r>
          </w:p>
        </w:tc>
      </w:tr>
      <w:tr>
        <w:trPr>
          <w:trHeight w:val="1390" w:hRule="atLeast"/>
        </w:trPr>
        <w:tc>
          <w:tcPr>
            <w:tcW w:w="4716" w:type="dxa"/>
            <w:tcBorders/>
          </w:tcPr>
          <w:p>
            <w:pPr>
              <w:pStyle w:val="Normal"/>
              <w:widowControl w:val="false"/>
              <w:spacing w:lineRule="auto" w:line="240"/>
              <w:ind w:left="0" w:hanging="0"/>
              <w:rPr/>
            </w:pPr>
            <w:r>
              <w:rPr>
                <w:sz w:val="24"/>
                <w:szCs w:val="24"/>
              </w:rPr>
              <w:t>Заказчик:</w:t>
            </w:r>
          </w:p>
          <w:p>
            <w:pPr>
              <w:pStyle w:val="Normal"/>
              <w:widowControl w:val="false"/>
              <w:spacing w:lineRule="auto" w:line="240"/>
              <w:ind w:left="0" w:hanging="0"/>
              <w:rPr/>
            </w:pPr>
            <w:r>
              <w:rPr>
                <w:sz w:val="24"/>
                <w:szCs w:val="24"/>
              </w:rPr>
              <w:t>Генеральный директор АО «Сахаэнерго»</w:t>
            </w:r>
          </w:p>
          <w:p>
            <w:pPr>
              <w:pStyle w:val="Normal"/>
              <w:widowControl w:val="false"/>
              <w:spacing w:lineRule="auto" w:line="240"/>
              <w:ind w:left="0" w:hanging="36"/>
              <w:rPr>
                <w:sz w:val="24"/>
                <w:szCs w:val="24"/>
              </w:rPr>
            </w:pPr>
            <w:r>
              <w:rPr>
                <w:sz w:val="24"/>
                <w:szCs w:val="24"/>
              </w:rPr>
            </w:r>
          </w:p>
          <w:p>
            <w:pPr>
              <w:pStyle w:val="Normal"/>
              <w:widowControl w:val="false"/>
              <w:spacing w:lineRule="auto" w:line="240"/>
              <w:ind w:left="0" w:hanging="36"/>
              <w:rPr>
                <w:sz w:val="24"/>
                <w:szCs w:val="24"/>
              </w:rPr>
            </w:pPr>
            <w:r>
              <w:rPr>
                <w:sz w:val="24"/>
                <w:szCs w:val="24"/>
              </w:rPr>
            </w:r>
          </w:p>
          <w:p>
            <w:pPr>
              <w:pStyle w:val="Normal"/>
              <w:widowControl w:val="false"/>
              <w:spacing w:lineRule="auto" w:line="240"/>
              <w:ind w:left="0" w:hanging="36"/>
              <w:rPr>
                <w:sz w:val="24"/>
                <w:szCs w:val="24"/>
              </w:rPr>
            </w:pPr>
            <w:r>
              <w:rPr>
                <w:sz w:val="24"/>
                <w:szCs w:val="24"/>
              </w:rPr>
            </w:r>
          </w:p>
          <w:p>
            <w:pPr>
              <w:pStyle w:val="Normal"/>
              <w:widowControl w:val="false"/>
              <w:spacing w:lineRule="auto" w:line="240"/>
              <w:ind w:left="0" w:hanging="0"/>
              <w:rPr/>
            </w:pPr>
            <w:r>
              <w:rPr>
                <w:sz w:val="24"/>
                <w:szCs w:val="24"/>
              </w:rPr>
              <w:t>____________________ /Кондратьев П.С./</w:t>
            </w:r>
          </w:p>
        </w:tc>
        <w:tc>
          <w:tcPr>
            <w:tcW w:w="5102" w:type="dxa"/>
            <w:tcBorders/>
          </w:tcPr>
          <w:p>
            <w:pPr>
              <w:pStyle w:val="Normal"/>
              <w:widowControl w:val="false"/>
              <w:spacing w:lineRule="auto" w:line="240"/>
              <w:ind w:left="0" w:hanging="0"/>
              <w:rPr/>
            </w:pPr>
            <w:r>
              <w:rPr>
                <w:sz w:val="24"/>
                <w:szCs w:val="24"/>
              </w:rPr>
              <w:t>Подрядчик:</w:t>
            </w:r>
          </w:p>
          <w:p>
            <w:pPr>
              <w:pStyle w:val="Normal"/>
              <w:widowControl w:val="false"/>
              <w:spacing w:lineRule="auto" w:line="240"/>
              <w:ind w:left="0" w:hanging="0"/>
              <w:rPr>
                <w:sz w:val="24"/>
                <w:szCs w:val="24"/>
              </w:rPr>
            </w:pPr>
            <w:r>
              <w:rPr>
                <w:sz w:val="24"/>
                <w:szCs w:val="24"/>
              </w:rPr>
            </w:r>
          </w:p>
        </w:tc>
      </w:tr>
    </w:tbl>
    <w:p>
      <w:pPr>
        <w:sectPr>
          <w:headerReference w:type="default" r:id="rId6"/>
          <w:headerReference w:type="first" r:id="rId7"/>
          <w:footerReference w:type="default" r:id="rId8"/>
          <w:footnotePr>
            <w:numFmt w:val="decimal"/>
          </w:footnotePr>
          <w:type w:val="nextPage"/>
          <w:pgSz w:w="11906" w:h="16838"/>
          <w:pgMar w:left="1418" w:right="851" w:gutter="0" w:header="709" w:top="1134" w:footer="709" w:bottom="851"/>
          <w:pgNumType w:fmt="decimal"/>
          <w:formProt w:val="false"/>
          <w:titlePg/>
          <w:textDirection w:val="lrTb"/>
          <w:docGrid w:type="default" w:linePitch="381" w:charSpace="0"/>
        </w:sectPr>
      </w:pPr>
    </w:p>
    <w:p>
      <w:pPr>
        <w:pStyle w:val="Normal"/>
        <w:spacing w:lineRule="auto" w:line="240"/>
        <w:ind w:left="0" w:right="0" w:hanging="0"/>
        <w:jc w:val="right"/>
        <w:rPr/>
      </w:pPr>
      <w:r>
        <w:rPr>
          <w:sz w:val="22"/>
          <w:szCs w:val="22"/>
        </w:rPr>
        <w:t>Приложение № 1</w:t>
      </w:r>
    </w:p>
    <w:p>
      <w:pPr>
        <w:pStyle w:val="Normal"/>
        <w:spacing w:lineRule="auto" w:line="240"/>
        <w:ind w:left="0" w:right="0" w:hanging="0"/>
        <w:jc w:val="right"/>
        <w:rPr/>
      </w:pPr>
      <w:r>
        <w:rPr>
          <w:sz w:val="22"/>
          <w:szCs w:val="22"/>
        </w:rPr>
        <w:t>к Договору подряда</w:t>
      </w:r>
    </w:p>
    <w:p>
      <w:pPr>
        <w:pStyle w:val="Normal"/>
        <w:spacing w:lineRule="auto" w:line="240"/>
        <w:ind w:left="0" w:right="0" w:hanging="0"/>
        <w:jc w:val="right"/>
        <w:rPr/>
      </w:pPr>
      <w:r>
        <w:rPr>
          <w:sz w:val="22"/>
          <w:szCs w:val="22"/>
        </w:rPr>
        <w:t>от «___» __________ 20___ г. № __________</w:t>
      </w:r>
    </w:p>
    <w:p>
      <w:pPr>
        <w:pStyle w:val="Normal"/>
        <w:spacing w:lineRule="auto" w:line="240"/>
        <w:ind w:left="0" w:right="0" w:hanging="0"/>
        <w:jc w:val="right"/>
        <w:rPr>
          <w:b/>
          <w:sz w:val="24"/>
          <w:szCs w:val="24"/>
        </w:rPr>
      </w:pPr>
      <w:r>
        <w:rPr>
          <w:b/>
          <w:sz w:val="24"/>
          <w:szCs w:val="24"/>
        </w:rPr>
      </w:r>
    </w:p>
    <w:p>
      <w:pPr>
        <w:pStyle w:val="Normal"/>
        <w:spacing w:lineRule="auto" w:line="240"/>
        <w:ind w:left="0" w:right="0" w:hanging="0"/>
        <w:rPr>
          <w:b/>
          <w:sz w:val="24"/>
          <w:szCs w:val="24"/>
        </w:rPr>
      </w:pPr>
      <w:r>
        <w:rPr>
          <w:b/>
          <w:sz w:val="24"/>
          <w:szCs w:val="24"/>
        </w:rPr>
      </w:r>
    </w:p>
    <w:p>
      <w:pPr>
        <w:pStyle w:val="Normal"/>
        <w:spacing w:lineRule="auto" w:line="240"/>
        <w:ind w:left="0" w:right="0" w:hanging="0"/>
        <w:jc w:val="center"/>
        <w:rPr/>
      </w:pPr>
      <w:r>
        <w:rPr>
          <w:b/>
          <w:sz w:val="24"/>
          <w:szCs w:val="24"/>
        </w:rPr>
        <w:t>ТЕХНИЧЕСКОЕ ТРЕБОВАНИЕ</w:t>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rPr>
      </w:pPr>
      <w:r>
        <w:rPr>
          <w:sz w:val="24"/>
        </w:rPr>
      </w:r>
    </w:p>
    <w:p>
      <w:pPr>
        <w:pStyle w:val="Normal"/>
        <w:spacing w:lineRule="auto" w:line="240"/>
        <w:ind w:left="0" w:right="0"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/Кондратьев П.С./</w:t>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/_______________/</w:t>
            </w:r>
          </w:p>
        </w:tc>
      </w:tr>
    </w:tbl>
    <w:p>
      <w:pPr>
        <w:pStyle w:val="Normal"/>
        <w:spacing w:lineRule="auto" w:line="240"/>
        <w:ind w:left="0" w:right="0" w:hanging="0"/>
        <w:jc w:val="right"/>
        <w:rPr/>
      </w:pPr>
      <w:r>
        <w:br w:type="page"/>
      </w:r>
      <w:r>
        <w:rPr>
          <w:sz w:val="22"/>
          <w:szCs w:val="22"/>
        </w:rPr>
        <w:t>Приложение № 2</w:t>
      </w:r>
    </w:p>
    <w:p>
      <w:pPr>
        <w:pStyle w:val="Normal"/>
        <w:spacing w:lineRule="auto" w:line="240"/>
        <w:ind w:left="0" w:right="0" w:hanging="0"/>
        <w:jc w:val="right"/>
        <w:rPr/>
      </w:pPr>
      <w:r>
        <w:rPr>
          <w:sz w:val="22"/>
          <w:szCs w:val="22"/>
        </w:rPr>
        <w:t>к Договору подряда</w:t>
      </w:r>
    </w:p>
    <w:p>
      <w:pPr>
        <w:pStyle w:val="Normal"/>
        <w:spacing w:lineRule="auto" w:line="240"/>
        <w:ind w:left="0" w:right="0" w:hanging="0"/>
        <w:jc w:val="right"/>
        <w:rPr/>
      </w:pPr>
      <w:r>
        <w:rPr>
          <w:sz w:val="22"/>
          <w:szCs w:val="22"/>
        </w:rPr>
        <w:t>от «___» __________ 20___ г. № __________</w:t>
      </w:r>
    </w:p>
    <w:p>
      <w:pPr>
        <w:pStyle w:val="Normal"/>
        <w:spacing w:lineRule="auto" w:line="240"/>
        <w:ind w:left="0" w:right="0" w:hanging="0"/>
        <w:jc w:val="right"/>
        <w:rPr>
          <w:sz w:val="22"/>
          <w:szCs w:val="22"/>
        </w:rPr>
      </w:pPr>
      <w:r>
        <w:rPr>
          <w:sz w:val="22"/>
          <w:szCs w:val="22"/>
        </w:rPr>
      </w:r>
    </w:p>
    <w:p>
      <w:pPr>
        <w:pStyle w:val="Normal"/>
        <w:spacing w:lineRule="auto" w:line="240"/>
        <w:ind w:left="0" w:right="0" w:hanging="0"/>
        <w:rPr>
          <w:b/>
          <w:bCs/>
          <w:sz w:val="24"/>
          <w:szCs w:val="24"/>
        </w:rPr>
      </w:pPr>
      <w:r>
        <w:rPr>
          <w:b/>
          <w:bCs/>
          <w:sz w:val="24"/>
          <w:szCs w:val="24"/>
        </w:rPr>
      </w:r>
    </w:p>
    <w:p>
      <w:pPr>
        <w:pStyle w:val="Normal"/>
        <w:spacing w:lineRule="auto" w:line="240"/>
        <w:ind w:left="0" w:right="0" w:hanging="0"/>
        <w:jc w:val="center"/>
        <w:rPr/>
      </w:pPr>
      <w:r>
        <w:rPr>
          <w:b/>
          <w:sz w:val="24"/>
          <w:szCs w:val="24"/>
        </w:rPr>
        <w:t>ЛОКАЛЬНЫЙ СМЕТНЫЙ РАСЧЕТ</w:t>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rPr>
      </w:pPr>
      <w:r>
        <w:rPr>
          <w:sz w:val="24"/>
        </w:rPr>
      </w:r>
    </w:p>
    <w:p>
      <w:pPr>
        <w:pStyle w:val="Normal"/>
        <w:spacing w:lineRule="auto" w:line="240"/>
        <w:ind w:left="0" w:right="0"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/Кондратьев П.С./</w:t>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/_______________/</w:t>
            </w:r>
          </w:p>
        </w:tc>
      </w:tr>
    </w:tbl>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r>
        <w:br w:type="page"/>
      </w:r>
    </w:p>
    <w:p>
      <w:pPr>
        <w:pStyle w:val="Normal"/>
        <w:spacing w:lineRule="auto" w:line="240"/>
        <w:ind w:left="0" w:right="0" w:hanging="0"/>
        <w:jc w:val="right"/>
        <w:rPr/>
      </w:pPr>
      <w:r>
        <w:rPr>
          <w:sz w:val="22"/>
          <w:szCs w:val="22"/>
        </w:rPr>
        <w:t>Приложение № 3.1</w:t>
      </w:r>
    </w:p>
    <w:p>
      <w:pPr>
        <w:pStyle w:val="Normal"/>
        <w:spacing w:lineRule="auto" w:line="240"/>
        <w:ind w:left="0" w:right="0" w:hanging="0"/>
        <w:jc w:val="right"/>
        <w:rPr/>
      </w:pPr>
      <w:r>
        <w:rPr>
          <w:sz w:val="22"/>
          <w:szCs w:val="22"/>
        </w:rPr>
        <w:t>к Договору подряда</w:t>
      </w:r>
    </w:p>
    <w:p>
      <w:pPr>
        <w:pStyle w:val="Normal"/>
        <w:spacing w:lineRule="auto" w:line="240"/>
        <w:ind w:left="0" w:right="0" w:hanging="0"/>
        <w:jc w:val="right"/>
        <w:rPr/>
      </w:pPr>
      <w:r>
        <w:rPr>
          <w:sz w:val="22"/>
          <w:szCs w:val="22"/>
        </w:rPr>
        <w:t>от «___» __________ 20___ г. № __________</w:t>
      </w:r>
    </w:p>
    <w:p>
      <w:pPr>
        <w:pStyle w:val="Title"/>
        <w:shd w:val="clear" w:color="auto" w:fill="auto"/>
        <w:ind w:left="0" w:right="0" w:hanging="0"/>
        <w:jc w:val="left"/>
        <w:rPr>
          <w:i/>
          <w:i/>
        </w:rPr>
      </w:pPr>
      <w:r>
        <w:rPr>
          <w:i/>
        </w:rPr>
      </w:r>
    </w:p>
    <w:p>
      <w:pPr>
        <w:pStyle w:val="Title"/>
        <w:shd w:val="clear" w:color="auto" w:fill="auto"/>
        <w:ind w:left="0" w:right="0" w:hanging="0"/>
        <w:rPr/>
      </w:pPr>
      <w:r>
        <w:rPr>
          <w:iCs/>
          <w:sz w:val="24"/>
          <w:szCs w:val="24"/>
        </w:rPr>
        <w:t>ФО</w:t>
      </w:r>
      <w:r>
        <w:rPr>
          <w:iCs/>
          <w:sz w:val="24"/>
          <w:szCs w:val="24"/>
          <w:shd w:fill="auto" w:val="clear"/>
        </w:rPr>
        <w:t>РМА</w:t>
      </w:r>
    </w:p>
    <w:p>
      <w:pPr>
        <w:pStyle w:val="Title"/>
        <w:shd w:val="clear" w:color="auto" w:fill="auto"/>
        <w:ind w:left="0" w:right="0" w:hanging="0"/>
        <w:rPr>
          <w:highlight w:val="none"/>
          <w:shd w:fill="auto" w:val="clear"/>
        </w:rPr>
      </w:pPr>
      <w:r>
        <w:rPr>
          <w:bCs/>
          <w:sz w:val="24"/>
          <w:szCs w:val="24"/>
          <w:shd w:fill="auto" w:val="clear"/>
        </w:rPr>
        <w:t xml:space="preserve">Акта сдачи-приемки места производства </w:t>
      </w:r>
      <w:r>
        <w:rPr>
          <w:bCs/>
          <w:sz w:val="24"/>
          <w:szCs w:val="24"/>
          <w:shd w:fill="auto" w:val="clear"/>
          <w:lang w:val="ru-RU"/>
        </w:rPr>
        <w:t>Р</w:t>
      </w:r>
      <w:r>
        <w:rPr>
          <w:bCs/>
          <w:sz w:val="24"/>
          <w:szCs w:val="24"/>
          <w:shd w:fill="auto" w:val="clear"/>
        </w:rPr>
        <w:t>абот и</w:t>
      </w:r>
      <w:r>
        <w:rPr>
          <w:bCs/>
          <w:sz w:val="24"/>
          <w:szCs w:val="24"/>
          <w:shd w:fill="auto" w:val="clear"/>
          <w:lang w:val="ru-RU"/>
        </w:rPr>
        <w:t xml:space="preserve"> </w:t>
      </w:r>
      <w:r>
        <w:rPr>
          <w:bCs/>
          <w:sz w:val="24"/>
          <w:szCs w:val="24"/>
          <w:shd w:fill="auto" w:val="clear"/>
        </w:rPr>
        <w:t>/</w:t>
      </w:r>
      <w:r>
        <w:rPr>
          <w:bCs/>
          <w:sz w:val="24"/>
          <w:szCs w:val="24"/>
          <w:shd w:fill="auto" w:val="clear"/>
          <w:lang w:val="ru-RU"/>
        </w:rPr>
        <w:t xml:space="preserve"> </w:t>
      </w:r>
      <w:r>
        <w:rPr>
          <w:bCs/>
          <w:sz w:val="24"/>
          <w:szCs w:val="24"/>
          <w:shd w:fill="auto" w:val="clear"/>
        </w:rPr>
        <w:t>или</w:t>
      </w:r>
      <w:r>
        <w:rPr>
          <w:sz w:val="24"/>
          <w:shd w:fill="auto" w:val="clear"/>
        </w:rPr>
        <w:t xml:space="preserve"> места (помещения) для складирования </w:t>
      </w:r>
      <w:r>
        <w:rPr>
          <w:bCs/>
          <w:sz w:val="24"/>
          <w:shd w:fill="auto" w:val="clear"/>
          <w:lang w:val="ru-RU"/>
        </w:rPr>
        <w:t>Материально-технических ресурсов,</w:t>
      </w:r>
      <w:r>
        <w:rPr>
          <w:sz w:val="24"/>
          <w:szCs w:val="24"/>
          <w:shd w:fill="auto" w:val="clear"/>
        </w:rPr>
        <w:t xml:space="preserve"> Давальческих материалов и запасных частей</w:t>
      </w:r>
    </w:p>
    <w:p>
      <w:pPr>
        <w:pStyle w:val="Normal"/>
        <w:spacing w:lineRule="auto" w:line="240"/>
        <w:ind w:left="0" w:right="0" w:hanging="0"/>
        <w:rPr>
          <w:sz w:val="24"/>
          <w:szCs w:val="24"/>
          <w:highlight w:val="none"/>
          <w:shd w:fill="auto" w:val="clear"/>
        </w:rPr>
      </w:pPr>
      <w:r>
        <w:rPr>
          <w:sz w:val="24"/>
          <w:szCs w:val="24"/>
          <w:shd w:fill="auto" w:val="clear"/>
        </w:rPr>
      </w:r>
    </w:p>
    <w:tbl>
      <w:tblPr>
        <w:tblW w:w="48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spacing w:lineRule="auto" w:line="240"/>
              <w:ind w:left="0" w:right="0" w:hanging="0"/>
              <w:rPr>
                <w:highlight w:val="none"/>
                <w:shd w:fill="auto" w:val="clear"/>
              </w:rPr>
            </w:pPr>
            <w:r>
              <w:rPr>
                <w:b w:val="false"/>
                <w:bCs/>
                <w:sz w:val="24"/>
                <w:szCs w:val="24"/>
                <w:shd w:fill="auto" w:val="clear"/>
              </w:rPr>
              <w:t xml:space="preserve">Акт </w:t>
            </w:r>
          </w:p>
          <w:p>
            <w:pPr>
              <w:pStyle w:val="Title"/>
              <w:widowControl w:val="false"/>
              <w:shd w:val="clear" w:color="auto" w:fill="auto"/>
              <w:spacing w:lineRule="auto" w:line="240"/>
              <w:ind w:left="0" w:right="0" w:hanging="0"/>
              <w:rPr>
                <w:highlight w:val="none"/>
                <w:shd w:fill="auto" w:val="clear"/>
              </w:rPr>
            </w:pPr>
            <w:r>
              <w:rPr>
                <w:b w:val="false"/>
                <w:bCs/>
                <w:sz w:val="24"/>
                <w:szCs w:val="24"/>
                <w:shd w:fill="auto" w:val="clear"/>
              </w:rPr>
              <w:t xml:space="preserve">сдачи-приемки места производства </w:t>
            </w:r>
            <w:r>
              <w:rPr>
                <w:b w:val="false"/>
                <w:bCs/>
                <w:sz w:val="24"/>
                <w:szCs w:val="24"/>
                <w:shd w:fill="auto" w:val="clear"/>
                <w:lang w:val="ru-RU"/>
              </w:rPr>
              <w:t>Р</w:t>
            </w:r>
            <w:r>
              <w:rPr>
                <w:b w:val="false"/>
                <w:bCs/>
                <w:sz w:val="24"/>
                <w:szCs w:val="24"/>
                <w:shd w:fill="auto" w:val="clear"/>
              </w:rPr>
              <w:t>абот</w:t>
            </w:r>
            <w:r>
              <w:rPr>
                <w:sz w:val="24"/>
                <w:szCs w:val="24"/>
                <w:shd w:fill="auto" w:val="clear"/>
              </w:rPr>
              <w:t xml:space="preserve"> </w:t>
            </w:r>
            <w:r>
              <w:rPr>
                <w:b w:val="false"/>
                <w:sz w:val="24"/>
                <w:szCs w:val="24"/>
                <w:shd w:fill="auto" w:val="clear"/>
              </w:rPr>
              <w:t>и</w:t>
            </w:r>
            <w:r>
              <w:rPr>
                <w:b w:val="false"/>
                <w:sz w:val="24"/>
                <w:szCs w:val="24"/>
                <w:shd w:fill="auto" w:val="clear"/>
                <w:lang w:val="ru-RU"/>
              </w:rPr>
              <w:t xml:space="preserve"> </w:t>
            </w:r>
            <w:r>
              <w:rPr>
                <w:b w:val="false"/>
                <w:sz w:val="24"/>
                <w:szCs w:val="24"/>
                <w:shd w:fill="auto" w:val="clear"/>
              </w:rPr>
              <w:t>/</w:t>
            </w:r>
            <w:r>
              <w:rPr>
                <w:b w:val="false"/>
                <w:sz w:val="24"/>
                <w:szCs w:val="24"/>
                <w:shd w:fill="auto" w:val="clear"/>
                <w:lang w:val="ru-RU"/>
              </w:rPr>
              <w:t xml:space="preserve"> </w:t>
            </w:r>
            <w:r>
              <w:rPr>
                <w:b w:val="false"/>
                <w:sz w:val="24"/>
                <w:szCs w:val="24"/>
                <w:shd w:fill="auto" w:val="clear"/>
              </w:rPr>
              <w:t>или</w:t>
            </w:r>
            <w:r>
              <w:rPr>
                <w:b w:val="false"/>
                <w:bCs/>
                <w:sz w:val="24"/>
                <w:szCs w:val="24"/>
                <w:shd w:fill="auto" w:val="clear"/>
              </w:rPr>
              <w:t xml:space="preserve"> места (помещения) для складирования </w:t>
            </w:r>
            <w:r>
              <w:rPr>
                <w:b w:val="false"/>
                <w:bCs/>
                <w:sz w:val="24"/>
                <w:szCs w:val="24"/>
                <w:shd w:fill="auto" w:val="clear"/>
                <w:lang w:val="ru-RU"/>
              </w:rPr>
              <w:t>Материально-технических ресурсов,</w:t>
            </w:r>
            <w:r>
              <w:rPr>
                <w:sz w:val="24"/>
                <w:szCs w:val="24"/>
                <w:shd w:fill="auto" w:val="clear"/>
              </w:rPr>
              <w:t xml:space="preserve"> </w:t>
            </w:r>
            <w:r>
              <w:rPr>
                <w:b w:val="false"/>
                <w:sz w:val="24"/>
                <w:szCs w:val="24"/>
                <w:shd w:fill="auto" w:val="clear"/>
              </w:rPr>
              <w:t>Давальческих материалов и запасных частей</w:t>
            </w:r>
          </w:p>
          <w:p>
            <w:pPr>
              <w:pStyle w:val="Normal"/>
              <w:widowControl w:val="false"/>
              <w:spacing w:lineRule="auto" w:line="240"/>
              <w:ind w:left="0" w:right="0" w:hanging="0"/>
              <w:rPr>
                <w:sz w:val="24"/>
                <w:szCs w:val="24"/>
                <w:highlight w:val="none"/>
                <w:shd w:fill="auto" w:val="clear"/>
              </w:rPr>
            </w:pPr>
            <w:r>
              <w:rPr>
                <w:sz w:val="24"/>
                <w:szCs w:val="24"/>
                <w:shd w:fill="auto" w:val="clear"/>
              </w:rPr>
            </w:r>
          </w:p>
          <w:p>
            <w:pPr>
              <w:pStyle w:val="Normal"/>
              <w:widowControl w:val="false"/>
              <w:spacing w:lineRule="auto" w:line="240"/>
              <w:ind w:left="0" w:right="0" w:hanging="0"/>
              <w:rPr>
                <w:highlight w:val="none"/>
                <w:shd w:fill="auto" w:val="clear"/>
              </w:rPr>
            </w:pPr>
            <w:r>
              <w:rPr>
                <w:sz w:val="24"/>
                <w:szCs w:val="24"/>
                <w:shd w:fill="auto" w:val="clear"/>
              </w:rPr>
              <w:t>г.___________                                                                                    «_____» _________20_г.</w:t>
            </w:r>
          </w:p>
          <w:p>
            <w:pPr>
              <w:pStyle w:val="Normal"/>
              <w:widowControl w:val="false"/>
              <w:spacing w:lineRule="auto" w:line="240"/>
              <w:ind w:left="0" w:right="0" w:hanging="0"/>
              <w:rPr>
                <w:sz w:val="24"/>
                <w:szCs w:val="24"/>
                <w:highlight w:val="none"/>
                <w:shd w:fill="auto" w:val="clear"/>
              </w:rPr>
            </w:pPr>
            <w:r>
              <w:rPr>
                <w:sz w:val="24"/>
                <w:szCs w:val="24"/>
                <w:shd w:fill="auto" w:val="clear"/>
              </w:rPr>
            </w:r>
          </w:p>
          <w:p>
            <w:pPr>
              <w:pStyle w:val="Normal"/>
              <w:widowControl w:val="false"/>
              <w:spacing w:lineRule="auto" w:line="240"/>
              <w:ind w:left="0" w:right="0" w:hanging="0"/>
              <w:rPr>
                <w:highlight w:val="none"/>
                <w:shd w:fill="auto" w:val="clear"/>
              </w:rPr>
            </w:pPr>
            <w:r>
              <w:rPr>
                <w:sz w:val="24"/>
                <w:szCs w:val="24"/>
                <w:shd w:fill="auto" w:val="clear"/>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left="0" w:right="0" w:hanging="0"/>
              <w:rPr>
                <w:highlight w:val="none"/>
                <w:shd w:fill="auto" w:val="clear"/>
              </w:rPr>
            </w:pPr>
            <w:r>
              <w:rPr>
                <w:sz w:val="24"/>
                <w:szCs w:val="24"/>
                <w:shd w:fill="auto"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left="0" w:right="0" w:hanging="0"/>
              <w:rPr>
                <w:highlight w:val="none"/>
                <w:shd w:fill="auto" w:val="clear"/>
              </w:rPr>
            </w:pPr>
            <w:r>
              <w:rPr>
                <w:sz w:val="24"/>
                <w:szCs w:val="24"/>
                <w:shd w:fill="auto" w:val="clear"/>
              </w:rPr>
              <w:t>Заказчик передал Подрядчику, а Подрядчик принял</w:t>
            </w:r>
            <w:r>
              <w:rPr>
                <w:bCs/>
                <w:sz w:val="24"/>
                <w:szCs w:val="24"/>
                <w:shd w:fill="auto" w:val="clear"/>
              </w:rPr>
              <w:t xml:space="preserve"> место производства Работ _____________________________ (указываются идентифицирующие признаки) и / или </w:t>
            </w:r>
            <w:r>
              <w:rPr>
                <w:sz w:val="24"/>
                <w:szCs w:val="24"/>
                <w:shd w:fill="auto" w:val="clear"/>
              </w:rPr>
              <w:t xml:space="preserve">место (помещение) для складирования </w:t>
            </w:r>
            <w:r>
              <w:rPr>
                <w:bCs/>
                <w:sz w:val="24"/>
                <w:szCs w:val="24"/>
                <w:shd w:fill="auto" w:val="clear"/>
              </w:rPr>
              <w:t xml:space="preserve">Материально-технических ресурсов, </w:t>
            </w:r>
            <w:r>
              <w:rPr>
                <w:sz w:val="24"/>
                <w:szCs w:val="24"/>
                <w:shd w:fill="auto" w:val="clear"/>
              </w:rPr>
              <w:t xml:space="preserve">Давальческих материалов и запасных частей _____________________________ </w:t>
            </w:r>
            <w:r>
              <w:rPr>
                <w:bCs/>
                <w:sz w:val="24"/>
                <w:szCs w:val="24"/>
                <w:shd w:fill="auto" w:val="clear"/>
              </w:rPr>
              <w:t xml:space="preserve">(указываются идентифицирующие признаки) </w:t>
            </w:r>
            <w:r>
              <w:rPr>
                <w:sz w:val="24"/>
                <w:szCs w:val="24"/>
                <w:shd w:fill="auto" w:val="clear"/>
              </w:rPr>
              <w:t>по Договору по</w:t>
            </w:r>
            <w:r>
              <w:rPr>
                <w:bCs/>
                <w:sz w:val="24"/>
                <w:szCs w:val="24"/>
                <w:shd w:fill="auto" w:val="clear"/>
              </w:rPr>
              <w:t>дряда №______ от _____________.</w:t>
            </w:r>
          </w:p>
          <w:p>
            <w:pPr>
              <w:pStyle w:val="Normal"/>
              <w:widowControl w:val="false"/>
              <w:spacing w:lineRule="auto" w:line="240"/>
              <w:ind w:left="0" w:right="0" w:hanging="0"/>
              <w:rPr>
                <w:highlight w:val="none"/>
                <w:shd w:fill="auto" w:val="clear"/>
              </w:rPr>
            </w:pPr>
            <w:r>
              <w:rPr>
                <w:bCs/>
                <w:sz w:val="24"/>
                <w:szCs w:val="24"/>
                <w:shd w:fill="auto" w:val="clear"/>
              </w:rPr>
              <w:t xml:space="preserve">Место для производства Работ и </w:t>
            </w:r>
            <w:r>
              <w:rPr>
                <w:sz w:val="24"/>
                <w:szCs w:val="24"/>
                <w:shd w:fill="auto" w:val="clear"/>
              </w:rPr>
              <w:t xml:space="preserve">место (помещение) для складирования </w:t>
            </w:r>
            <w:r>
              <w:rPr>
                <w:bCs/>
                <w:sz w:val="24"/>
                <w:szCs w:val="24"/>
                <w:shd w:fill="auto" w:val="clear"/>
              </w:rPr>
              <w:t>Материально-технических ресурсов,</w:t>
            </w:r>
            <w:r>
              <w:rPr>
                <w:sz w:val="24"/>
                <w:szCs w:val="24"/>
                <w:shd w:fill="auto" w:val="clear"/>
              </w:rPr>
              <w:t xml:space="preserve"> Давальческих материалов и запасных частей</w:t>
            </w:r>
            <w:r>
              <w:rPr>
                <w:bCs/>
                <w:sz w:val="24"/>
                <w:szCs w:val="24"/>
                <w:shd w:fill="auto" w:val="clear"/>
              </w:rPr>
              <w:t xml:space="preserve"> переданы / передано </w:t>
            </w:r>
            <w:r>
              <w:rPr>
                <w:sz w:val="24"/>
                <w:szCs w:val="24"/>
                <w:shd w:fill="auto" w:val="clear"/>
              </w:rPr>
              <w:t>Подрядчику</w:t>
            </w:r>
            <w:r>
              <w:rPr>
                <w:bCs/>
                <w:sz w:val="24"/>
                <w:szCs w:val="24"/>
                <w:shd w:fill="auto" w:val="clear"/>
              </w:rPr>
              <w:t xml:space="preserve"> в установленный Договором срок. </w:t>
            </w:r>
          </w:p>
          <w:p>
            <w:pPr>
              <w:pStyle w:val="Normal"/>
              <w:widowControl w:val="false"/>
              <w:spacing w:lineRule="auto" w:line="240"/>
              <w:ind w:left="0" w:right="0" w:hanging="0"/>
              <w:rPr>
                <w:highlight w:val="none"/>
                <w:shd w:fill="auto" w:val="clear"/>
              </w:rPr>
            </w:pPr>
            <w:r>
              <w:rPr>
                <w:bCs/>
                <w:sz w:val="24"/>
                <w:szCs w:val="24"/>
                <w:shd w:fill="auto" w:val="clear"/>
              </w:rPr>
              <w:t xml:space="preserve">Претензии </w:t>
            </w:r>
            <w:r>
              <w:rPr>
                <w:sz w:val="24"/>
                <w:szCs w:val="24"/>
                <w:shd w:fill="auto" w:val="clear"/>
              </w:rPr>
              <w:t>Подрядчика</w:t>
            </w:r>
            <w:r>
              <w:rPr>
                <w:bCs/>
                <w:sz w:val="24"/>
                <w:szCs w:val="24"/>
                <w:shd w:fill="auto" w:val="clear"/>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left="0" w:right="0" w:hanging="0"/>
              <w:rPr>
                <w:highlight w:val="none"/>
                <w:shd w:fill="auto" w:val="clear"/>
              </w:rPr>
            </w:pPr>
            <w:r>
              <w:rPr>
                <w:i/>
                <w:sz w:val="24"/>
                <w:szCs w:val="24"/>
                <w:shd w:fill="auto" w:val="clear"/>
              </w:rPr>
              <w:t>(указать конкретные претензии или указать «не имеются»)</w:t>
            </w:r>
            <w:r>
              <w:rPr>
                <w:sz w:val="24"/>
                <w:szCs w:val="24"/>
                <w:shd w:fill="auto" w:val="clear"/>
              </w:rPr>
              <w:t>.</w:t>
            </w:r>
          </w:p>
          <w:p>
            <w:pPr>
              <w:pStyle w:val="Normal"/>
              <w:widowControl w:val="false"/>
              <w:spacing w:lineRule="auto" w:line="240"/>
              <w:ind w:left="0" w:right="0" w:hanging="0"/>
              <w:rPr>
                <w:highlight w:val="none"/>
                <w:shd w:fill="auto" w:val="clear"/>
              </w:rPr>
            </w:pPr>
            <w:r>
              <w:rPr>
                <w:bCs/>
                <w:sz w:val="24"/>
                <w:szCs w:val="24"/>
                <w:shd w:fill="auto" w:val="clear"/>
              </w:rPr>
              <w:t xml:space="preserve">Претензии </w:t>
            </w:r>
            <w:r>
              <w:rPr>
                <w:sz w:val="24"/>
                <w:szCs w:val="24"/>
                <w:shd w:fill="auto" w:val="clear"/>
              </w:rPr>
              <w:t>Подрядчика</w:t>
            </w:r>
            <w:r>
              <w:rPr>
                <w:bCs/>
                <w:sz w:val="24"/>
                <w:szCs w:val="24"/>
                <w:shd w:fill="auto" w:val="clear"/>
              </w:rPr>
              <w:t xml:space="preserve"> (замечания и недостатки) к месту</w:t>
            </w:r>
            <w:r>
              <w:rPr>
                <w:sz w:val="24"/>
                <w:szCs w:val="24"/>
                <w:shd w:fill="auto" w:val="clear"/>
              </w:rPr>
              <w:t xml:space="preserve"> складирования </w:t>
            </w:r>
            <w:r>
              <w:rPr>
                <w:bCs/>
                <w:sz w:val="24"/>
                <w:szCs w:val="24"/>
                <w:shd w:fill="auto" w:val="clear"/>
              </w:rPr>
              <w:t xml:space="preserve">Материально-технических ресурсов, </w:t>
            </w:r>
            <w:r>
              <w:rPr>
                <w:sz w:val="24"/>
                <w:szCs w:val="24"/>
                <w:shd w:fill="auto" w:val="clear"/>
              </w:rPr>
              <w:t>Давальческих материалов и запасных частей</w:t>
            </w:r>
            <w:r>
              <w:rPr>
                <w:bCs/>
                <w:sz w:val="24"/>
                <w:szCs w:val="24"/>
                <w:shd w:fill="auto" w:val="clear"/>
              </w:rPr>
              <w:t>: _______________________________________</w:t>
            </w:r>
          </w:p>
          <w:p>
            <w:pPr>
              <w:pStyle w:val="Normal"/>
              <w:widowControl w:val="false"/>
              <w:spacing w:lineRule="auto" w:line="240"/>
              <w:ind w:left="0" w:right="0" w:hanging="0"/>
              <w:rPr>
                <w:highlight w:val="none"/>
                <w:shd w:fill="auto" w:val="clear"/>
              </w:rPr>
            </w:pPr>
            <w:r>
              <w:rPr>
                <w:sz w:val="24"/>
                <w:szCs w:val="24"/>
                <w:shd w:fill="auto" w:val="clear"/>
              </w:rPr>
              <w:t xml:space="preserve"> </w:t>
            </w:r>
            <w:r>
              <w:rPr>
                <w:sz w:val="24"/>
                <w:szCs w:val="24"/>
                <w:shd w:fill="auto" w:val="clear"/>
              </w:rPr>
              <w:t>(</w:t>
            </w:r>
            <w:r>
              <w:rPr>
                <w:i/>
                <w:sz w:val="24"/>
                <w:szCs w:val="24"/>
                <w:shd w:fill="auto" w:val="clear"/>
              </w:rPr>
              <w:t>указать конкретные претензии или указать «не имеются»)</w:t>
            </w:r>
            <w:r>
              <w:rPr>
                <w:sz w:val="24"/>
                <w:szCs w:val="24"/>
                <w:shd w:fill="auto" w:val="clear"/>
              </w:rPr>
              <w:t>.</w:t>
            </w:r>
          </w:p>
          <w:p>
            <w:pPr>
              <w:pStyle w:val="Normal"/>
              <w:widowControl w:val="false"/>
              <w:spacing w:lineRule="auto" w:line="240"/>
              <w:ind w:left="0" w:right="0" w:hanging="0"/>
              <w:rPr>
                <w:sz w:val="24"/>
                <w:szCs w:val="24"/>
                <w:highlight w:val="none"/>
                <w:shd w:fill="auto" w:val="clear"/>
              </w:rPr>
            </w:pPr>
            <w:r>
              <w:rPr>
                <w:sz w:val="24"/>
                <w:szCs w:val="24"/>
                <w:shd w:fill="auto" w:val="clear"/>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tcPr>
                <w:p>
                  <w:pPr>
                    <w:pStyle w:val="Normal"/>
                    <w:widowControl w:val="false"/>
                    <w:spacing w:lineRule="auto" w:line="240"/>
                    <w:ind w:left="0" w:right="0" w:hanging="0"/>
                    <w:rPr>
                      <w:highlight w:val="none"/>
                      <w:shd w:fill="auto" w:val="clear"/>
                    </w:rPr>
                  </w:pPr>
                  <w:r>
                    <w:rPr>
                      <w:sz w:val="22"/>
                      <w:shd w:fill="auto" w:val="clear"/>
                    </w:rPr>
                    <w:t>Заказчик:</w:t>
                  </w:r>
                </w:p>
              </w:tc>
              <w:tc>
                <w:tcPr>
                  <w:tcW w:w="4520" w:type="dxa"/>
                  <w:tcBorders/>
                </w:tcPr>
                <w:p>
                  <w:pPr>
                    <w:pStyle w:val="Normal"/>
                    <w:widowControl w:val="false"/>
                    <w:spacing w:lineRule="auto" w:line="240"/>
                    <w:ind w:left="0" w:right="0" w:hanging="0"/>
                    <w:rPr>
                      <w:highlight w:val="none"/>
                      <w:shd w:fill="auto" w:val="clear"/>
                    </w:rPr>
                  </w:pPr>
                  <w:r>
                    <w:rPr>
                      <w:sz w:val="22"/>
                      <w:shd w:fill="auto" w:val="clear"/>
                    </w:rPr>
                    <w:t>Подрядчик:</w:t>
                  </w:r>
                </w:p>
              </w:tc>
            </w:tr>
            <w:tr>
              <w:trPr/>
              <w:tc>
                <w:tcPr>
                  <w:tcW w:w="4520" w:type="dxa"/>
                  <w:tcBorders/>
                  <w:shd w:color="auto" w:fill="auto" w:val="clear"/>
                </w:tcPr>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left="0" w:right="0" w:hanging="0"/>
                    <w:rPr>
                      <w:sz w:val="22"/>
                      <w:szCs w:val="22"/>
                      <w:highlight w:val="none"/>
                      <w:shd w:fill="auto" w:val="clear"/>
                    </w:rPr>
                  </w:pPr>
                  <w:r>
                    <w:rPr>
                      <w:sz w:val="22"/>
                      <w:szCs w:val="22"/>
                      <w:shd w:fill="auto" w:val="clear"/>
                    </w:rPr>
                  </w:r>
                </w:p>
              </w:tc>
              <w:tc>
                <w:tcPr>
                  <w:tcW w:w="4520" w:type="dxa"/>
                  <w:tcBorders/>
                  <w:shd w:color="auto" w:fill="auto" w:val="clear"/>
                </w:tcPr>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left="0" w:right="0" w:hanging="0"/>
                    <w:rPr>
                      <w:sz w:val="22"/>
                      <w:szCs w:val="22"/>
                      <w:highlight w:val="none"/>
                      <w:shd w:fill="auto" w:val="clear"/>
                    </w:rPr>
                  </w:pPr>
                  <w:r>
                    <w:rPr>
                      <w:sz w:val="22"/>
                      <w:szCs w:val="22"/>
                      <w:shd w:fill="auto" w:val="clear"/>
                    </w:rPr>
                  </w:r>
                </w:p>
              </w:tc>
            </w:tr>
          </w:tbl>
          <w:p>
            <w:pPr>
              <w:pStyle w:val="Title"/>
              <w:widowControl w:val="false"/>
              <w:shd w:val="clear" w:color="auto" w:fill="auto"/>
              <w:spacing w:before="0" w:after="120"/>
              <w:ind w:left="0" w:right="0" w:hanging="0"/>
              <w:jc w:val="left"/>
              <w:rPr>
                <w:i/>
                <w:i/>
                <w:iCs/>
                <w:highlight w:val="none"/>
                <w:shd w:fill="auto" w:val="clear"/>
              </w:rPr>
            </w:pPr>
            <w:r>
              <w:rPr>
                <w:i/>
                <w:iCs/>
                <w:shd w:fill="auto" w:val="clear"/>
              </w:rPr>
            </w:r>
          </w:p>
        </w:tc>
      </w:tr>
    </w:tbl>
    <w:p>
      <w:pPr>
        <w:pStyle w:val="Title"/>
        <w:ind w:left="0" w:right="0" w:hanging="0"/>
        <w:jc w:val="left"/>
        <w:rPr>
          <w:i/>
          <w:i/>
          <w:iCs/>
          <w:highlight w:val="none"/>
          <w:shd w:fill="auto" w:val="clear"/>
        </w:rPr>
      </w:pPr>
      <w:r>
        <w:rPr>
          <w:i/>
          <w:iCs/>
          <w:shd w:fill="auto" w:val="clear"/>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highlight w:val="none"/>
                <w:shd w:fill="auto" w:val="clear"/>
              </w:rPr>
            </w:pPr>
            <w:r>
              <w:rPr>
                <w:b/>
                <w:sz w:val="24"/>
                <w:shd w:fill="auto" w:val="clear"/>
              </w:rPr>
              <w:t>Заказчик:</w:t>
            </w:r>
          </w:p>
        </w:tc>
        <w:tc>
          <w:tcPr>
            <w:tcW w:w="4785" w:type="dxa"/>
            <w:tcBorders/>
          </w:tcPr>
          <w:p>
            <w:pPr>
              <w:pStyle w:val="Normal"/>
              <w:widowControl w:val="false"/>
              <w:spacing w:lineRule="auto" w:line="240"/>
              <w:ind w:left="0" w:right="0" w:hanging="0"/>
              <w:rPr>
                <w:highlight w:val="none"/>
                <w:shd w:fill="auto" w:val="clear"/>
              </w:rPr>
            </w:pPr>
            <w:r>
              <w:rPr>
                <w:b/>
                <w:sz w:val="24"/>
                <w:shd w:fill="auto" w:val="clear"/>
              </w:rPr>
              <w:t>Подрядчик:</w:t>
            </w:r>
          </w:p>
        </w:tc>
      </w:tr>
      <w:tr>
        <w:trPr/>
        <w:tc>
          <w:tcPr>
            <w:tcW w:w="4785" w:type="dxa"/>
            <w:tcBorders/>
          </w:tcPr>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highlight w:val="none"/>
                <w:shd w:fill="auto" w:val="clear"/>
              </w:rPr>
            </w:pPr>
            <w:r>
              <w:rPr>
                <w:sz w:val="22"/>
                <w:szCs w:val="22"/>
                <w:shd w:fill="auto" w:val="clear"/>
              </w:rPr>
              <w:t>_____________________ /Кондратьев П.С./</w:t>
            </w:r>
          </w:p>
        </w:tc>
        <w:tc>
          <w:tcPr>
            <w:tcW w:w="4785" w:type="dxa"/>
            <w:tcBorders/>
          </w:tcPr>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highlight w:val="none"/>
                <w:shd w:fill="auto" w:val="clear"/>
              </w:rPr>
            </w:pPr>
            <w:r>
              <w:rPr>
                <w:sz w:val="22"/>
                <w:szCs w:val="22"/>
                <w:shd w:fill="auto" w:val="clear"/>
              </w:rPr>
              <w:t>_____________________ /_______________/</w:t>
            </w:r>
          </w:p>
        </w:tc>
      </w:tr>
    </w:tbl>
    <w:p>
      <w:pPr>
        <w:pStyle w:val="Normal"/>
        <w:spacing w:lineRule="auto" w:line="240"/>
        <w:ind w:left="0" w:right="0" w:hanging="0"/>
        <w:rPr>
          <w:sz w:val="22"/>
          <w:szCs w:val="22"/>
          <w:highlight w:val="none"/>
          <w:shd w:fill="auto" w:val="clear"/>
        </w:rPr>
      </w:pPr>
      <w:r>
        <w:rPr>
          <w:sz w:val="22"/>
          <w:szCs w:val="22"/>
          <w:shd w:fill="auto" w:val="clear"/>
        </w:rPr>
      </w:r>
      <w:r>
        <w:br w:type="page"/>
      </w:r>
    </w:p>
    <w:p>
      <w:pPr>
        <w:pStyle w:val="Normal"/>
        <w:spacing w:lineRule="auto" w:line="240"/>
        <w:ind w:left="0" w:right="0" w:hanging="0"/>
        <w:jc w:val="right"/>
        <w:rPr>
          <w:highlight w:val="none"/>
          <w:shd w:fill="auto" w:val="clear"/>
        </w:rPr>
      </w:pPr>
      <w:r>
        <w:rPr>
          <w:sz w:val="22"/>
          <w:szCs w:val="22"/>
          <w:shd w:fill="auto" w:val="clear"/>
        </w:rPr>
        <w:t>Приложение № 3.2</w:t>
      </w:r>
    </w:p>
    <w:p>
      <w:pPr>
        <w:pStyle w:val="Normal"/>
        <w:spacing w:lineRule="auto" w:line="240"/>
        <w:ind w:left="0" w:right="0" w:hanging="0"/>
        <w:jc w:val="right"/>
        <w:rPr>
          <w:highlight w:val="none"/>
          <w:shd w:fill="auto" w:val="clear"/>
        </w:rPr>
      </w:pPr>
      <w:r>
        <w:rPr>
          <w:sz w:val="22"/>
          <w:szCs w:val="22"/>
          <w:shd w:fill="auto" w:val="clear"/>
        </w:rPr>
        <w:t>к Договору подряда</w:t>
      </w:r>
    </w:p>
    <w:p>
      <w:pPr>
        <w:pStyle w:val="Normal"/>
        <w:spacing w:lineRule="auto" w:line="240"/>
        <w:ind w:left="0" w:right="0" w:hanging="0"/>
        <w:jc w:val="right"/>
        <w:rPr>
          <w:highlight w:val="none"/>
          <w:shd w:fill="auto" w:val="clear"/>
        </w:rPr>
      </w:pPr>
      <w:r>
        <w:rPr>
          <w:sz w:val="22"/>
          <w:szCs w:val="22"/>
          <w:shd w:fill="auto" w:val="clear"/>
        </w:rPr>
        <w:t>от «___» __________ 20___ г. № __________</w:t>
      </w:r>
    </w:p>
    <w:p>
      <w:pPr>
        <w:pStyle w:val="Normal"/>
        <w:spacing w:lineRule="auto" w:line="240"/>
        <w:ind w:left="0" w:right="0" w:hanging="0"/>
        <w:jc w:val="right"/>
        <w:rPr>
          <w:sz w:val="22"/>
          <w:szCs w:val="22"/>
          <w:highlight w:val="none"/>
          <w:shd w:fill="auto" w:val="clear"/>
        </w:rPr>
      </w:pPr>
      <w:r>
        <w:rPr>
          <w:sz w:val="22"/>
          <w:szCs w:val="22"/>
          <w:shd w:fill="auto" w:val="clear"/>
        </w:rPr>
      </w:r>
    </w:p>
    <w:p>
      <w:pPr>
        <w:pStyle w:val="Normal"/>
        <w:spacing w:lineRule="auto" w:line="240"/>
        <w:ind w:left="0" w:right="0" w:hanging="0"/>
        <w:rPr>
          <w:b/>
          <w:bCs/>
          <w:sz w:val="24"/>
          <w:szCs w:val="24"/>
          <w:highlight w:val="none"/>
          <w:shd w:fill="auto" w:val="clear"/>
        </w:rPr>
      </w:pPr>
      <w:r>
        <w:rPr>
          <w:b/>
          <w:bCs/>
          <w:sz w:val="24"/>
          <w:szCs w:val="24"/>
          <w:shd w:fill="auto" w:val="clear"/>
        </w:rPr>
      </w:r>
    </w:p>
    <w:p>
      <w:pPr>
        <w:pStyle w:val="Title"/>
        <w:shd w:val="clear" w:color="auto" w:fill="auto"/>
        <w:ind w:left="0" w:right="0" w:hanging="0"/>
        <w:rPr>
          <w:highlight w:val="none"/>
          <w:shd w:fill="auto" w:val="clear"/>
        </w:rPr>
      </w:pPr>
      <w:r>
        <w:rPr>
          <w:sz w:val="24"/>
          <w:shd w:fill="auto" w:val="clear"/>
        </w:rPr>
        <w:t>ФОРМА</w:t>
      </w:r>
    </w:p>
    <w:p>
      <w:pPr>
        <w:pStyle w:val="Title"/>
        <w:shd w:val="clear" w:color="auto" w:fill="auto"/>
        <w:ind w:left="0" w:right="0" w:hanging="0"/>
        <w:rPr>
          <w:highlight w:val="none"/>
          <w:shd w:fill="auto" w:val="clear"/>
        </w:rPr>
      </w:pPr>
      <w:r>
        <w:rPr>
          <w:sz w:val="24"/>
          <w:shd w:fill="auto" w:val="clear"/>
        </w:rPr>
        <w:t xml:space="preserve">Акта сдачи-приемки технической и иной документации </w:t>
      </w:r>
    </w:p>
    <w:p>
      <w:pPr>
        <w:pStyle w:val="Normal"/>
        <w:spacing w:lineRule="auto" w:line="240"/>
        <w:ind w:left="0" w:right="0" w:hanging="0"/>
        <w:rPr>
          <w:sz w:val="24"/>
          <w:szCs w:val="24"/>
          <w:highlight w:val="none"/>
          <w:shd w:fill="auto" w:val="clear"/>
        </w:rPr>
      </w:pPr>
      <w:r>
        <w:rPr>
          <w:sz w:val="24"/>
          <w:szCs w:val="24"/>
          <w:shd w:fill="auto" w:val="clear"/>
        </w:rPr>
      </w:r>
    </w:p>
    <w:tbl>
      <w:tblPr>
        <w:tblW w:w="48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spacing w:lineRule="auto" w:line="240"/>
              <w:ind w:left="0" w:right="0" w:hanging="0"/>
              <w:rPr>
                <w:highlight w:val="none"/>
                <w:shd w:fill="auto" w:val="clear"/>
              </w:rPr>
            </w:pPr>
            <w:r>
              <w:rPr>
                <w:b w:val="false"/>
                <w:bCs/>
                <w:sz w:val="24"/>
                <w:szCs w:val="24"/>
                <w:shd w:fill="auto" w:val="clear"/>
              </w:rPr>
              <w:t xml:space="preserve">Акт </w:t>
            </w:r>
          </w:p>
          <w:p>
            <w:pPr>
              <w:pStyle w:val="Title"/>
              <w:widowControl w:val="false"/>
              <w:shd w:val="clear" w:color="auto" w:fill="auto"/>
              <w:spacing w:lineRule="auto" w:line="240"/>
              <w:ind w:left="0" w:right="0" w:hanging="0"/>
              <w:rPr>
                <w:highlight w:val="none"/>
                <w:shd w:fill="auto" w:val="clear"/>
              </w:rPr>
            </w:pPr>
            <w:r>
              <w:rPr>
                <w:b w:val="false"/>
                <w:bCs/>
                <w:sz w:val="24"/>
                <w:szCs w:val="24"/>
                <w:shd w:fill="auto" w:val="clear"/>
              </w:rPr>
              <w:t>сдачи-приемки технической и иной документации</w:t>
            </w:r>
          </w:p>
          <w:p>
            <w:pPr>
              <w:pStyle w:val="Normal"/>
              <w:widowControl w:val="false"/>
              <w:spacing w:lineRule="auto" w:line="240"/>
              <w:ind w:left="0" w:right="0" w:hanging="0"/>
              <w:rPr>
                <w:sz w:val="24"/>
                <w:szCs w:val="24"/>
                <w:highlight w:val="none"/>
                <w:shd w:fill="auto" w:val="clear"/>
              </w:rPr>
            </w:pPr>
            <w:r>
              <w:rPr>
                <w:sz w:val="24"/>
                <w:szCs w:val="24"/>
                <w:shd w:fill="auto" w:val="clear"/>
              </w:rPr>
            </w:r>
          </w:p>
          <w:p>
            <w:pPr>
              <w:pStyle w:val="Normal"/>
              <w:widowControl w:val="false"/>
              <w:spacing w:lineRule="auto" w:line="240"/>
              <w:ind w:left="0" w:right="0" w:hanging="0"/>
              <w:rPr>
                <w:highlight w:val="none"/>
                <w:shd w:fill="auto" w:val="clear"/>
              </w:rPr>
            </w:pPr>
            <w:r>
              <w:rPr>
                <w:sz w:val="24"/>
                <w:szCs w:val="24"/>
                <w:shd w:fill="auto" w:val="clear"/>
              </w:rPr>
              <w:t>г.___________                                                                                   «_____» _________20_г.</w:t>
            </w:r>
          </w:p>
          <w:p>
            <w:pPr>
              <w:pStyle w:val="Normal"/>
              <w:widowControl w:val="false"/>
              <w:spacing w:lineRule="auto" w:line="240"/>
              <w:ind w:left="0" w:right="0" w:hanging="0"/>
              <w:rPr>
                <w:sz w:val="24"/>
                <w:szCs w:val="24"/>
                <w:highlight w:val="none"/>
                <w:shd w:fill="auto" w:val="clear"/>
              </w:rPr>
            </w:pPr>
            <w:r>
              <w:rPr>
                <w:sz w:val="24"/>
                <w:szCs w:val="24"/>
                <w:shd w:fill="auto" w:val="clear"/>
              </w:rPr>
            </w:r>
          </w:p>
          <w:p>
            <w:pPr>
              <w:pStyle w:val="Normal"/>
              <w:widowControl w:val="false"/>
              <w:spacing w:lineRule="auto" w:line="240"/>
              <w:ind w:left="0" w:right="0" w:hanging="0"/>
              <w:rPr>
                <w:highlight w:val="none"/>
                <w:shd w:fill="auto" w:val="clear"/>
              </w:rPr>
            </w:pPr>
            <w:r>
              <w:rPr>
                <w:sz w:val="24"/>
                <w:szCs w:val="24"/>
                <w:shd w:fill="auto" w:val="clear"/>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left="0" w:right="0" w:hanging="0"/>
              <w:rPr>
                <w:highlight w:val="none"/>
                <w:shd w:fill="auto" w:val="clear"/>
              </w:rPr>
            </w:pPr>
            <w:r>
              <w:rPr>
                <w:sz w:val="24"/>
                <w:szCs w:val="24"/>
                <w:shd w:fill="auto"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left="0" w:right="0" w:hanging="0"/>
              <w:rPr>
                <w:highlight w:val="none"/>
                <w:shd w:fill="auto" w:val="clear"/>
              </w:rPr>
            </w:pPr>
            <w:r>
              <w:rPr>
                <w:sz w:val="24"/>
                <w:szCs w:val="24"/>
                <w:shd w:fill="auto" w:val="clear"/>
              </w:rPr>
              <w:t>Заказчик передал Подрядчику, а Подрядчик принял</w:t>
            </w:r>
            <w:r>
              <w:rPr>
                <w:bCs/>
                <w:sz w:val="24"/>
                <w:szCs w:val="24"/>
                <w:shd w:fill="auto" w:val="clear"/>
              </w:rPr>
              <w:t xml:space="preserve"> следующую </w:t>
            </w:r>
            <w:r>
              <w:rPr>
                <w:sz w:val="24"/>
                <w:szCs w:val="24"/>
                <w:shd w:fill="auto" w:val="clear"/>
              </w:rPr>
              <w:t>техническую и иную документацию для выполнения Работ по Договору</w:t>
            </w:r>
            <w:r>
              <w:rPr>
                <w:bCs/>
                <w:sz w:val="24"/>
                <w:szCs w:val="24"/>
                <w:shd w:fill="auto" w:val="clear"/>
              </w:rPr>
              <w:t xml:space="preserve"> подряда №______ от _____________:</w:t>
            </w:r>
          </w:p>
          <w:p>
            <w:pPr>
              <w:pStyle w:val="Normal"/>
              <w:widowControl w:val="false"/>
              <w:spacing w:lineRule="auto" w:line="240"/>
              <w:ind w:left="0" w:right="0" w:hanging="0"/>
              <w:rPr>
                <w:highlight w:val="none"/>
                <w:shd w:fill="auto" w:val="clear"/>
              </w:rPr>
            </w:pPr>
            <w:r>
              <w:rPr>
                <w:bCs/>
                <w:sz w:val="24"/>
                <w:szCs w:val="24"/>
                <w:shd w:fill="auto" w:val="clear"/>
              </w:rPr>
              <w:t xml:space="preserve">__________________________________________________________________________ </w:t>
            </w:r>
          </w:p>
          <w:p>
            <w:pPr>
              <w:pStyle w:val="Normal"/>
              <w:widowControl w:val="false"/>
              <w:spacing w:lineRule="auto" w:line="240"/>
              <w:ind w:left="0" w:right="0" w:hanging="0"/>
              <w:rPr>
                <w:highlight w:val="none"/>
                <w:shd w:fill="auto" w:val="clear"/>
              </w:rPr>
            </w:pPr>
            <w:r>
              <w:rPr>
                <w:bCs/>
                <w:sz w:val="24"/>
                <w:szCs w:val="24"/>
                <w:shd w:fill="auto" w:val="clear"/>
              </w:rPr>
              <w:t>__________________________________________________________________________</w:t>
            </w:r>
          </w:p>
          <w:p>
            <w:pPr>
              <w:pStyle w:val="Normal"/>
              <w:widowControl w:val="false"/>
              <w:spacing w:lineRule="auto" w:line="240"/>
              <w:ind w:left="0" w:right="0" w:hanging="0"/>
              <w:rPr>
                <w:highlight w:val="none"/>
                <w:shd w:fill="auto" w:val="clear"/>
              </w:rPr>
            </w:pPr>
            <w:r>
              <w:rPr>
                <w:bCs/>
                <w:sz w:val="24"/>
                <w:szCs w:val="24"/>
                <w:shd w:fill="auto" w:val="clear"/>
              </w:rPr>
              <w:t>__________________________________________________________________________</w:t>
            </w:r>
          </w:p>
          <w:p>
            <w:pPr>
              <w:pStyle w:val="Normal"/>
              <w:widowControl w:val="false"/>
              <w:spacing w:lineRule="auto" w:line="240"/>
              <w:ind w:left="0" w:right="0" w:hanging="0"/>
              <w:rPr>
                <w:highlight w:val="none"/>
                <w:shd w:fill="auto" w:val="clear"/>
              </w:rPr>
            </w:pPr>
            <w:r>
              <w:rPr>
                <w:bCs/>
                <w:sz w:val="24"/>
                <w:szCs w:val="24"/>
                <w:shd w:fill="auto" w:val="clear"/>
              </w:rPr>
              <w:t xml:space="preserve">Документация передана </w:t>
            </w:r>
            <w:r>
              <w:rPr>
                <w:sz w:val="24"/>
                <w:szCs w:val="24"/>
                <w:shd w:fill="auto" w:val="clear"/>
              </w:rPr>
              <w:t>Подрядчик</w:t>
            </w:r>
            <w:r>
              <w:rPr>
                <w:bCs/>
                <w:sz w:val="24"/>
                <w:szCs w:val="24"/>
                <w:shd w:fill="auto" w:val="clear"/>
              </w:rPr>
              <w:t xml:space="preserve">у в установленный Договором срок. </w:t>
            </w:r>
          </w:p>
          <w:p>
            <w:pPr>
              <w:pStyle w:val="Normal"/>
              <w:widowControl w:val="false"/>
              <w:spacing w:lineRule="auto" w:line="240"/>
              <w:ind w:left="0" w:right="0" w:hanging="0"/>
              <w:rPr>
                <w:sz w:val="24"/>
                <w:szCs w:val="24"/>
                <w:highlight w:val="none"/>
                <w:shd w:fill="auto" w:val="clear"/>
              </w:rPr>
            </w:pPr>
            <w:r>
              <w:rPr>
                <w:sz w:val="24"/>
                <w:szCs w:val="24"/>
                <w:shd w:fill="auto" w:val="clear"/>
              </w:rPr>
            </w:r>
          </w:p>
          <w:p>
            <w:pPr>
              <w:pStyle w:val="Normal"/>
              <w:widowControl w:val="false"/>
              <w:spacing w:lineRule="auto" w:line="240"/>
              <w:ind w:left="0" w:right="0" w:hanging="0"/>
              <w:rPr>
                <w:sz w:val="24"/>
                <w:szCs w:val="24"/>
                <w:highlight w:val="none"/>
                <w:shd w:fill="auto" w:val="clear"/>
              </w:rPr>
            </w:pPr>
            <w:r>
              <w:rPr>
                <w:sz w:val="24"/>
                <w:szCs w:val="24"/>
                <w:shd w:fill="auto" w:val="clear"/>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tcPr>
                <w:p>
                  <w:pPr>
                    <w:pStyle w:val="Normal"/>
                    <w:widowControl w:val="false"/>
                    <w:spacing w:lineRule="auto" w:line="240"/>
                    <w:ind w:left="0" w:right="0" w:hanging="0"/>
                    <w:rPr>
                      <w:highlight w:val="none"/>
                      <w:shd w:fill="auto" w:val="clear"/>
                    </w:rPr>
                  </w:pPr>
                  <w:r>
                    <w:rPr>
                      <w:bCs/>
                      <w:sz w:val="24"/>
                      <w:szCs w:val="24"/>
                      <w:shd w:fill="auto" w:val="clear"/>
                    </w:rPr>
                    <w:t>Заказчик:</w:t>
                  </w:r>
                </w:p>
              </w:tc>
              <w:tc>
                <w:tcPr>
                  <w:tcW w:w="4520" w:type="dxa"/>
                  <w:tcBorders/>
                </w:tcPr>
                <w:p>
                  <w:pPr>
                    <w:pStyle w:val="Normal"/>
                    <w:widowControl w:val="false"/>
                    <w:spacing w:lineRule="auto" w:line="240"/>
                    <w:ind w:left="0" w:right="0" w:hanging="0"/>
                    <w:rPr>
                      <w:highlight w:val="none"/>
                      <w:shd w:fill="auto" w:val="clear"/>
                    </w:rPr>
                  </w:pPr>
                  <w:r>
                    <w:rPr>
                      <w:bCs/>
                      <w:sz w:val="24"/>
                      <w:szCs w:val="24"/>
                      <w:shd w:fill="auto" w:val="clear"/>
                    </w:rPr>
                    <w:t>Подрядчик:</w:t>
                  </w:r>
                </w:p>
              </w:tc>
            </w:tr>
            <w:tr>
              <w:trPr/>
              <w:tc>
                <w:tcPr>
                  <w:tcW w:w="4520" w:type="dxa"/>
                  <w:tcBorders/>
                  <w:shd w:color="auto" w:fill="auto" w:val="clear"/>
                </w:tcPr>
                <w:p>
                  <w:pPr>
                    <w:pStyle w:val="Normal"/>
                    <w:widowControl w:val="false"/>
                    <w:spacing w:lineRule="auto" w:line="240"/>
                    <w:ind w:left="0" w:right="0" w:hanging="0"/>
                    <w:rPr>
                      <w:sz w:val="24"/>
                      <w:szCs w:val="24"/>
                      <w:highlight w:val="none"/>
                      <w:shd w:fill="auto" w:val="clear"/>
                    </w:rPr>
                  </w:pPr>
                  <w:r>
                    <w:rPr>
                      <w:sz w:val="24"/>
                      <w:szCs w:val="24"/>
                      <w:shd w:fill="auto" w:val="clear"/>
                    </w:rPr>
                  </w:r>
                </w:p>
                <w:p>
                  <w:pPr>
                    <w:pStyle w:val="Normal"/>
                    <w:widowControl w:val="false"/>
                    <w:spacing w:lineRule="auto" w:line="240"/>
                    <w:ind w:left="0" w:right="0" w:hanging="0"/>
                    <w:rPr>
                      <w:sz w:val="24"/>
                      <w:szCs w:val="24"/>
                      <w:highlight w:val="none"/>
                      <w:shd w:fill="auto" w:val="clear"/>
                    </w:rPr>
                  </w:pPr>
                  <w:r>
                    <w:rPr>
                      <w:sz w:val="24"/>
                      <w:szCs w:val="24"/>
                      <w:shd w:fill="auto" w:val="clear"/>
                    </w:rPr>
                  </w:r>
                </w:p>
                <w:p>
                  <w:pPr>
                    <w:pStyle w:val="Normal"/>
                    <w:widowControl w:val="false"/>
                    <w:spacing w:lineRule="auto" w:line="240"/>
                    <w:ind w:left="0" w:right="0" w:hanging="0"/>
                    <w:rPr>
                      <w:highlight w:val="none"/>
                      <w:shd w:fill="auto" w:val="clear"/>
                    </w:rPr>
                  </w:pPr>
                  <w:r>
                    <w:rPr>
                      <w:sz w:val="24"/>
                      <w:szCs w:val="24"/>
                      <w:shd w:fill="auto" w:val="clear"/>
                    </w:rPr>
                    <w:t xml:space="preserve">_______________ / _______________ </w:t>
                  </w:r>
                </w:p>
                <w:p>
                  <w:pPr>
                    <w:pStyle w:val="Normal"/>
                    <w:widowControl w:val="false"/>
                    <w:spacing w:lineRule="auto" w:line="240"/>
                    <w:ind w:left="0" w:right="0" w:hanging="0"/>
                    <w:rPr>
                      <w:sz w:val="24"/>
                      <w:szCs w:val="24"/>
                      <w:highlight w:val="none"/>
                      <w:shd w:fill="auto" w:val="clear"/>
                    </w:rPr>
                  </w:pPr>
                  <w:r>
                    <w:rPr>
                      <w:sz w:val="24"/>
                      <w:szCs w:val="24"/>
                      <w:shd w:fill="auto" w:val="clear"/>
                    </w:rPr>
                  </w:r>
                </w:p>
              </w:tc>
              <w:tc>
                <w:tcPr>
                  <w:tcW w:w="4520" w:type="dxa"/>
                  <w:tcBorders/>
                  <w:shd w:color="auto" w:fill="auto" w:val="clear"/>
                </w:tcPr>
                <w:p>
                  <w:pPr>
                    <w:pStyle w:val="Normal"/>
                    <w:widowControl w:val="false"/>
                    <w:spacing w:lineRule="auto" w:line="240"/>
                    <w:ind w:left="0" w:right="0" w:hanging="0"/>
                    <w:rPr>
                      <w:sz w:val="24"/>
                      <w:szCs w:val="24"/>
                      <w:highlight w:val="none"/>
                      <w:shd w:fill="auto" w:val="clear"/>
                    </w:rPr>
                  </w:pPr>
                  <w:r>
                    <w:rPr>
                      <w:sz w:val="24"/>
                      <w:szCs w:val="24"/>
                      <w:shd w:fill="auto" w:val="clear"/>
                    </w:rPr>
                  </w:r>
                </w:p>
                <w:p>
                  <w:pPr>
                    <w:pStyle w:val="Normal"/>
                    <w:widowControl w:val="false"/>
                    <w:spacing w:lineRule="auto" w:line="240"/>
                    <w:ind w:left="0" w:right="0" w:hanging="0"/>
                    <w:rPr>
                      <w:sz w:val="24"/>
                      <w:szCs w:val="24"/>
                      <w:highlight w:val="none"/>
                      <w:shd w:fill="auto" w:val="clear"/>
                    </w:rPr>
                  </w:pPr>
                  <w:r>
                    <w:rPr>
                      <w:sz w:val="24"/>
                      <w:szCs w:val="24"/>
                      <w:shd w:fill="auto" w:val="clear"/>
                    </w:rPr>
                  </w:r>
                </w:p>
                <w:p>
                  <w:pPr>
                    <w:pStyle w:val="Normal"/>
                    <w:widowControl w:val="false"/>
                    <w:spacing w:lineRule="auto" w:line="240"/>
                    <w:ind w:left="0" w:right="0" w:hanging="0"/>
                    <w:rPr>
                      <w:highlight w:val="none"/>
                      <w:shd w:fill="auto" w:val="clear"/>
                    </w:rPr>
                  </w:pPr>
                  <w:r>
                    <w:rPr>
                      <w:sz w:val="24"/>
                      <w:szCs w:val="24"/>
                      <w:shd w:fill="auto" w:val="clear"/>
                    </w:rPr>
                    <w:t xml:space="preserve">_______________ / _______________ </w:t>
                  </w:r>
                </w:p>
                <w:p>
                  <w:pPr>
                    <w:pStyle w:val="Normal"/>
                    <w:widowControl w:val="false"/>
                    <w:spacing w:lineRule="auto" w:line="240"/>
                    <w:ind w:left="0" w:right="0" w:hanging="0"/>
                    <w:rPr>
                      <w:sz w:val="24"/>
                      <w:szCs w:val="24"/>
                      <w:highlight w:val="none"/>
                      <w:shd w:fill="auto" w:val="clear"/>
                    </w:rPr>
                  </w:pPr>
                  <w:r>
                    <w:rPr>
                      <w:sz w:val="24"/>
                      <w:szCs w:val="24"/>
                      <w:shd w:fill="auto" w:val="clear"/>
                    </w:rPr>
                  </w:r>
                </w:p>
              </w:tc>
            </w:tr>
          </w:tbl>
          <w:p>
            <w:pPr>
              <w:pStyle w:val="Title"/>
              <w:widowControl w:val="false"/>
              <w:shd w:val="clear" w:color="auto" w:fill="auto"/>
              <w:spacing w:lineRule="auto" w:line="240"/>
              <w:ind w:left="0" w:right="0" w:hanging="0"/>
              <w:jc w:val="left"/>
              <w:rPr>
                <w:i/>
                <w:i/>
                <w:iCs/>
                <w:sz w:val="24"/>
                <w:szCs w:val="24"/>
                <w:highlight w:val="none"/>
                <w:shd w:fill="auto" w:val="clear"/>
              </w:rPr>
            </w:pPr>
            <w:r>
              <w:rPr>
                <w:i/>
                <w:iCs/>
                <w:sz w:val="24"/>
                <w:szCs w:val="24"/>
                <w:shd w:fill="auto" w:val="clear"/>
              </w:rPr>
            </w:r>
          </w:p>
          <w:p>
            <w:pPr>
              <w:pStyle w:val="Title"/>
              <w:widowControl w:val="false"/>
              <w:shd w:val="clear" w:color="auto" w:fill="auto"/>
              <w:spacing w:before="0" w:after="120"/>
              <w:ind w:left="0" w:right="0" w:hanging="0"/>
              <w:jc w:val="left"/>
              <w:rPr>
                <w:i/>
                <w:i/>
                <w:iCs/>
                <w:highlight w:val="none"/>
                <w:shd w:fill="auto" w:val="clear"/>
              </w:rPr>
            </w:pPr>
            <w:r>
              <w:rPr>
                <w:i/>
                <w:iCs/>
                <w:shd w:fill="auto" w:val="clear"/>
              </w:rPr>
            </w:r>
          </w:p>
        </w:tc>
      </w:tr>
    </w:tbl>
    <w:p>
      <w:pPr>
        <w:pStyle w:val="Title"/>
        <w:ind w:left="0" w:right="0" w:hanging="0"/>
        <w:jc w:val="left"/>
        <w:rPr>
          <w:i/>
          <w:i/>
          <w:iCs/>
          <w:highlight w:val="none"/>
          <w:shd w:fill="auto" w:val="clear"/>
        </w:rPr>
      </w:pPr>
      <w:r>
        <w:rPr>
          <w:i/>
          <w:iCs/>
          <w:shd w:fill="auto" w:val="clear"/>
        </w:rPr>
      </w:r>
    </w:p>
    <w:p>
      <w:pPr>
        <w:pStyle w:val="Normal"/>
        <w:spacing w:lineRule="auto" w:line="240"/>
        <w:ind w:left="0" w:right="0" w:hanging="0"/>
        <w:rPr>
          <w:sz w:val="24"/>
          <w:szCs w:val="24"/>
          <w:highlight w:val="none"/>
          <w:shd w:fill="auto" w:val="clear"/>
        </w:rPr>
      </w:pPr>
      <w:r>
        <w:rPr>
          <w:sz w:val="24"/>
          <w:szCs w:val="24"/>
          <w:shd w:fill="auto" w:val="clear"/>
        </w:rPr>
      </w:r>
    </w:p>
    <w:p>
      <w:pPr>
        <w:pStyle w:val="Normal"/>
        <w:spacing w:lineRule="auto" w:line="240"/>
        <w:ind w:left="0" w:right="0" w:hanging="0"/>
        <w:rPr>
          <w:sz w:val="24"/>
          <w:szCs w:val="24"/>
          <w:highlight w:val="none"/>
          <w:shd w:fill="auto" w:val="clear"/>
        </w:rPr>
      </w:pPr>
      <w:r>
        <w:rPr>
          <w:sz w:val="24"/>
          <w:szCs w:val="24"/>
          <w:shd w:fill="auto" w:val="clear"/>
        </w:rPr>
      </w:r>
    </w:p>
    <w:p>
      <w:pPr>
        <w:pStyle w:val="Normal"/>
        <w:spacing w:lineRule="auto" w:line="240"/>
        <w:ind w:left="0" w:right="0" w:hanging="0"/>
        <w:rPr>
          <w:sz w:val="22"/>
          <w:szCs w:val="22"/>
          <w:highlight w:val="none"/>
          <w:shd w:fill="auto" w:val="clear"/>
        </w:rPr>
      </w:pPr>
      <w:r>
        <w:rPr>
          <w:sz w:val="22"/>
          <w:szCs w:val="22"/>
          <w:shd w:fill="auto" w:val="clear"/>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highlight w:val="none"/>
                <w:shd w:fill="auto" w:val="clear"/>
              </w:rPr>
            </w:pPr>
            <w:r>
              <w:rPr>
                <w:b/>
                <w:sz w:val="24"/>
                <w:shd w:fill="auto" w:val="clear"/>
              </w:rPr>
              <w:t>Заказчик:</w:t>
            </w:r>
          </w:p>
        </w:tc>
        <w:tc>
          <w:tcPr>
            <w:tcW w:w="4785" w:type="dxa"/>
            <w:tcBorders/>
          </w:tcPr>
          <w:p>
            <w:pPr>
              <w:pStyle w:val="Normal"/>
              <w:widowControl w:val="false"/>
              <w:spacing w:lineRule="auto" w:line="240"/>
              <w:ind w:left="0" w:right="0" w:hanging="0"/>
              <w:rPr>
                <w:highlight w:val="none"/>
                <w:shd w:fill="auto" w:val="clear"/>
              </w:rPr>
            </w:pPr>
            <w:r>
              <w:rPr>
                <w:b/>
                <w:sz w:val="24"/>
                <w:shd w:fill="auto" w:val="clear"/>
              </w:rPr>
              <w:t>Подрядчик:</w:t>
            </w:r>
          </w:p>
        </w:tc>
      </w:tr>
      <w:tr>
        <w:trPr/>
        <w:tc>
          <w:tcPr>
            <w:tcW w:w="4785" w:type="dxa"/>
            <w:tcBorders/>
          </w:tcPr>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highlight w:val="none"/>
                <w:shd w:fill="auto" w:val="clear"/>
              </w:rPr>
            </w:pPr>
            <w:r>
              <w:rPr>
                <w:sz w:val="22"/>
                <w:szCs w:val="22"/>
                <w:shd w:fill="auto" w:val="clear"/>
              </w:rPr>
              <w:t>_____________________ /Кондратьев П.С./</w:t>
            </w:r>
          </w:p>
        </w:tc>
        <w:tc>
          <w:tcPr>
            <w:tcW w:w="4785" w:type="dxa"/>
            <w:tcBorders/>
          </w:tcPr>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highlight w:val="none"/>
                <w:shd w:fill="auto" w:val="clear"/>
              </w:rPr>
            </w:pPr>
            <w:r>
              <w:rPr>
                <w:sz w:val="22"/>
                <w:szCs w:val="22"/>
                <w:shd w:fill="auto" w:val="clear"/>
              </w:rPr>
              <w:t>_____________________ /_______________/</w:t>
            </w:r>
          </w:p>
        </w:tc>
      </w:tr>
    </w:tbl>
    <w:p>
      <w:pPr>
        <w:pStyle w:val="Normal"/>
        <w:spacing w:lineRule="auto" w:line="240"/>
        <w:ind w:left="0" w:right="0" w:hanging="0"/>
        <w:rPr>
          <w:sz w:val="22"/>
          <w:szCs w:val="22"/>
          <w:highlight w:val="none"/>
          <w:shd w:fill="auto" w:val="clear"/>
        </w:rPr>
      </w:pPr>
      <w:r>
        <w:rPr>
          <w:sz w:val="22"/>
          <w:szCs w:val="22"/>
          <w:shd w:fill="auto" w:val="clear"/>
        </w:rPr>
      </w:r>
      <w:r>
        <w:br w:type="page"/>
      </w:r>
    </w:p>
    <w:p>
      <w:pPr>
        <w:pStyle w:val="Normal"/>
        <w:spacing w:lineRule="auto" w:line="240"/>
        <w:ind w:left="0" w:right="0" w:hanging="0"/>
        <w:jc w:val="right"/>
        <w:rPr>
          <w:highlight w:val="none"/>
          <w:shd w:fill="auto" w:val="clear"/>
        </w:rPr>
      </w:pPr>
      <w:r>
        <w:rPr>
          <w:sz w:val="22"/>
          <w:szCs w:val="22"/>
          <w:shd w:fill="auto" w:val="clear"/>
        </w:rPr>
        <w:t>Приложение № 3.3</w:t>
      </w:r>
    </w:p>
    <w:p>
      <w:pPr>
        <w:pStyle w:val="Normal"/>
        <w:spacing w:lineRule="auto" w:line="240"/>
        <w:ind w:left="0" w:right="0" w:hanging="0"/>
        <w:jc w:val="right"/>
        <w:rPr>
          <w:highlight w:val="none"/>
          <w:shd w:fill="auto" w:val="clear"/>
        </w:rPr>
      </w:pPr>
      <w:r>
        <w:rPr>
          <w:sz w:val="22"/>
          <w:szCs w:val="22"/>
          <w:shd w:fill="auto" w:val="clear"/>
        </w:rPr>
        <w:t>к Договору подряда</w:t>
      </w:r>
    </w:p>
    <w:p>
      <w:pPr>
        <w:pStyle w:val="Normal"/>
        <w:spacing w:lineRule="auto" w:line="240"/>
        <w:ind w:left="0" w:right="0" w:hanging="0"/>
        <w:jc w:val="right"/>
        <w:rPr>
          <w:highlight w:val="none"/>
          <w:shd w:fill="auto" w:val="clear"/>
        </w:rPr>
      </w:pPr>
      <w:r>
        <w:rPr>
          <w:sz w:val="22"/>
          <w:szCs w:val="22"/>
          <w:shd w:fill="auto" w:val="clear"/>
        </w:rPr>
        <w:t>от «___» __________ 20___ г. № __________</w:t>
      </w:r>
    </w:p>
    <w:p>
      <w:pPr>
        <w:pStyle w:val="Normal"/>
        <w:spacing w:lineRule="auto" w:line="240"/>
        <w:ind w:left="0" w:right="0" w:hanging="0"/>
        <w:jc w:val="right"/>
        <w:rPr>
          <w:sz w:val="22"/>
          <w:szCs w:val="22"/>
          <w:highlight w:val="none"/>
          <w:shd w:fill="auto" w:val="clear"/>
        </w:rPr>
      </w:pPr>
      <w:r>
        <w:rPr>
          <w:sz w:val="22"/>
          <w:szCs w:val="22"/>
          <w:shd w:fill="auto" w:val="clear"/>
        </w:rPr>
      </w:r>
    </w:p>
    <w:p>
      <w:pPr>
        <w:pStyle w:val="Normal"/>
        <w:spacing w:lineRule="auto" w:line="240"/>
        <w:ind w:left="0" w:right="0" w:hanging="0"/>
        <w:rPr>
          <w:b/>
          <w:bCs/>
          <w:sz w:val="24"/>
          <w:szCs w:val="24"/>
          <w:highlight w:val="none"/>
          <w:shd w:fill="auto" w:val="clear"/>
        </w:rPr>
      </w:pPr>
      <w:r>
        <w:rPr>
          <w:b/>
          <w:bCs/>
          <w:sz w:val="24"/>
          <w:szCs w:val="24"/>
          <w:shd w:fill="auto" w:val="clear"/>
        </w:rPr>
      </w:r>
    </w:p>
    <w:p>
      <w:pPr>
        <w:pStyle w:val="Title"/>
        <w:shd w:val="clear" w:color="auto" w:fill="auto"/>
        <w:ind w:left="0" w:right="0" w:hanging="0"/>
        <w:rPr>
          <w:highlight w:val="none"/>
          <w:shd w:fill="auto" w:val="clear"/>
        </w:rPr>
      </w:pPr>
      <w:r>
        <w:rPr>
          <w:sz w:val="24"/>
          <w:shd w:fill="auto" w:val="clear"/>
        </w:rPr>
        <w:t>ФОРМА</w:t>
      </w:r>
    </w:p>
    <w:p>
      <w:pPr>
        <w:pStyle w:val="Title"/>
        <w:shd w:val="clear" w:color="auto" w:fill="auto"/>
        <w:ind w:left="0" w:right="0" w:hanging="0"/>
        <w:rPr>
          <w:highlight w:val="none"/>
          <w:shd w:fill="auto" w:val="clear"/>
        </w:rPr>
      </w:pPr>
      <w:r>
        <w:rPr>
          <w:bCs/>
          <w:sz w:val="24"/>
          <w:szCs w:val="24"/>
          <w:shd w:fill="auto" w:val="clear"/>
        </w:rPr>
        <w:t xml:space="preserve">Акта сдачи-приемки оборудования и инструментов </w:t>
      </w:r>
    </w:p>
    <w:p>
      <w:pPr>
        <w:pStyle w:val="Normal"/>
        <w:spacing w:lineRule="auto" w:line="240"/>
        <w:ind w:left="0" w:right="0" w:hanging="0"/>
        <w:rPr>
          <w:sz w:val="24"/>
          <w:szCs w:val="24"/>
          <w:highlight w:val="none"/>
          <w:shd w:fill="auto" w:val="clear"/>
        </w:rPr>
      </w:pPr>
      <w:r>
        <w:rPr>
          <w:sz w:val="24"/>
          <w:szCs w:val="24"/>
          <w:shd w:fill="auto" w:val="clear"/>
        </w:rPr>
      </w:r>
    </w:p>
    <w:tbl>
      <w:tblPr>
        <w:tblW w:w="48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spacing w:lineRule="auto" w:line="240"/>
              <w:ind w:left="0" w:right="0" w:hanging="0"/>
              <w:rPr>
                <w:highlight w:val="none"/>
                <w:shd w:fill="auto" w:val="clear"/>
              </w:rPr>
            </w:pPr>
            <w:r>
              <w:rPr>
                <w:b w:val="false"/>
                <w:bCs/>
                <w:sz w:val="24"/>
                <w:szCs w:val="24"/>
                <w:shd w:fill="auto" w:val="clear"/>
              </w:rPr>
              <w:t xml:space="preserve">Акт </w:t>
            </w:r>
          </w:p>
          <w:p>
            <w:pPr>
              <w:pStyle w:val="Title"/>
              <w:widowControl w:val="false"/>
              <w:shd w:val="clear" w:color="auto" w:fill="auto"/>
              <w:spacing w:lineRule="auto" w:line="240"/>
              <w:ind w:left="0" w:right="0" w:hanging="0"/>
              <w:rPr>
                <w:highlight w:val="none"/>
                <w:shd w:fill="auto" w:val="clear"/>
              </w:rPr>
            </w:pPr>
            <w:r>
              <w:rPr>
                <w:b w:val="false"/>
                <w:bCs/>
                <w:sz w:val="24"/>
                <w:szCs w:val="24"/>
                <w:shd w:fill="auto" w:val="clear"/>
              </w:rPr>
              <w:t xml:space="preserve">сдачи-приемки </w:t>
            </w:r>
            <w:r>
              <w:rPr>
                <w:b w:val="false"/>
                <w:sz w:val="24"/>
                <w:szCs w:val="24"/>
                <w:shd w:fill="auto" w:val="clear"/>
              </w:rPr>
              <w:t xml:space="preserve">оборудования и инструментов </w:t>
            </w:r>
          </w:p>
          <w:p>
            <w:pPr>
              <w:pStyle w:val="Normal"/>
              <w:widowControl w:val="false"/>
              <w:spacing w:lineRule="auto" w:line="240"/>
              <w:ind w:left="0" w:right="0" w:hanging="0"/>
              <w:rPr>
                <w:sz w:val="24"/>
                <w:szCs w:val="24"/>
                <w:highlight w:val="none"/>
                <w:shd w:fill="auto" w:val="clear"/>
              </w:rPr>
            </w:pPr>
            <w:r>
              <w:rPr>
                <w:sz w:val="24"/>
                <w:szCs w:val="24"/>
                <w:shd w:fill="auto" w:val="clear"/>
              </w:rPr>
            </w:r>
          </w:p>
          <w:p>
            <w:pPr>
              <w:pStyle w:val="Normal"/>
              <w:widowControl w:val="false"/>
              <w:spacing w:lineRule="auto" w:line="240"/>
              <w:ind w:left="0" w:right="0" w:hanging="0"/>
              <w:rPr>
                <w:highlight w:val="none"/>
                <w:shd w:fill="auto" w:val="clear"/>
              </w:rPr>
            </w:pPr>
            <w:r>
              <w:rPr>
                <w:sz w:val="24"/>
                <w:szCs w:val="24"/>
                <w:shd w:fill="auto" w:val="clear"/>
              </w:rPr>
              <w:t>г.___________                                                                                 «_____» _________20_г.</w:t>
            </w:r>
          </w:p>
          <w:p>
            <w:pPr>
              <w:pStyle w:val="Normal"/>
              <w:widowControl w:val="false"/>
              <w:spacing w:lineRule="auto" w:line="240"/>
              <w:ind w:left="0" w:right="0" w:hanging="0"/>
              <w:rPr>
                <w:sz w:val="24"/>
                <w:szCs w:val="24"/>
                <w:highlight w:val="none"/>
                <w:shd w:fill="auto" w:val="clear"/>
              </w:rPr>
            </w:pPr>
            <w:r>
              <w:rPr>
                <w:sz w:val="24"/>
                <w:szCs w:val="24"/>
                <w:shd w:fill="auto" w:val="clear"/>
              </w:rPr>
            </w:r>
          </w:p>
          <w:p>
            <w:pPr>
              <w:pStyle w:val="Normal"/>
              <w:widowControl w:val="false"/>
              <w:spacing w:lineRule="auto" w:line="240"/>
              <w:ind w:left="0" w:right="0" w:hanging="0"/>
              <w:rPr>
                <w:highlight w:val="none"/>
                <w:shd w:fill="auto" w:val="clear"/>
              </w:rPr>
            </w:pPr>
            <w:r>
              <w:rPr>
                <w:sz w:val="24"/>
                <w:szCs w:val="24"/>
                <w:shd w:fill="auto" w:val="clear"/>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left="0" w:right="0" w:hanging="0"/>
              <w:rPr>
                <w:highlight w:val="none"/>
                <w:shd w:fill="auto" w:val="clear"/>
              </w:rPr>
            </w:pPr>
            <w:r>
              <w:rPr>
                <w:sz w:val="24"/>
                <w:szCs w:val="24"/>
                <w:shd w:fill="auto"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left="0" w:right="0" w:hanging="0"/>
              <w:rPr>
                <w:highlight w:val="none"/>
                <w:shd w:fill="auto" w:val="clear"/>
              </w:rPr>
            </w:pPr>
            <w:r>
              <w:rPr>
                <w:sz w:val="24"/>
                <w:szCs w:val="24"/>
                <w:shd w:fill="auto" w:val="clear"/>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5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887"/>
              <w:gridCol w:w="3039"/>
              <w:gridCol w:w="5018"/>
            </w:tblGrid>
            <w:tr>
              <w:trPr/>
              <w:tc>
                <w:tcPr>
                  <w:tcW w:w="8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highlight w:val="none"/>
                      <w:shd w:fill="auto" w:val="clear"/>
                    </w:rPr>
                  </w:pPr>
                  <w:r>
                    <w:rPr>
                      <w:bCs/>
                      <w:sz w:val="24"/>
                      <w:szCs w:val="24"/>
                      <w:shd w:fill="auto" w:val="clear"/>
                    </w:rPr>
                    <w:t>№</w:t>
                  </w:r>
                  <w:r>
                    <w:rPr>
                      <w:bCs/>
                      <w:sz w:val="24"/>
                      <w:szCs w:val="24"/>
                      <w:shd w:fill="auto" w:val="clear"/>
                    </w:rPr>
                    <w:t>п/п</w:t>
                  </w:r>
                </w:p>
              </w:tc>
              <w:tc>
                <w:tcPr>
                  <w:tcW w:w="30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highlight w:val="none"/>
                      <w:shd w:fill="auto" w:val="clear"/>
                    </w:rPr>
                  </w:pPr>
                  <w:r>
                    <w:rPr>
                      <w:bCs/>
                      <w:sz w:val="24"/>
                      <w:szCs w:val="24"/>
                      <w:shd w:fill="auto" w:val="clear"/>
                    </w:rPr>
                    <w:t>Оборудование/инструмент</w:t>
                  </w:r>
                </w:p>
              </w:tc>
              <w:tc>
                <w:tcPr>
                  <w:tcW w:w="50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highlight w:val="none"/>
                      <w:shd w:fill="auto" w:val="clear"/>
                    </w:rPr>
                  </w:pPr>
                  <w:r>
                    <w:rPr>
                      <w:bCs/>
                      <w:sz w:val="24"/>
                      <w:szCs w:val="24"/>
                      <w:shd w:fill="auto" w:val="clear"/>
                    </w:rPr>
                    <w:t>Характеристика (идентификационные признаки)</w:t>
                  </w:r>
                </w:p>
              </w:tc>
            </w:tr>
            <w:tr>
              <w:trPr/>
              <w:tc>
                <w:tcPr>
                  <w:tcW w:w="88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rPr>
                      <w:bCs/>
                      <w:sz w:val="24"/>
                      <w:szCs w:val="24"/>
                      <w:highlight w:val="none"/>
                      <w:shd w:fill="auto" w:val="clear"/>
                    </w:rPr>
                  </w:pPr>
                  <w:r>
                    <w:rPr>
                      <w:bCs/>
                      <w:sz w:val="24"/>
                      <w:szCs w:val="24"/>
                      <w:shd w:fill="auto" w:val="clear"/>
                    </w:rPr>
                  </w:r>
                </w:p>
              </w:tc>
              <w:tc>
                <w:tcPr>
                  <w:tcW w:w="30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rPr>
                      <w:bCs/>
                      <w:sz w:val="24"/>
                      <w:szCs w:val="24"/>
                      <w:highlight w:val="none"/>
                      <w:shd w:fill="auto" w:val="clear"/>
                    </w:rPr>
                  </w:pPr>
                  <w:r>
                    <w:rPr>
                      <w:bCs/>
                      <w:sz w:val="24"/>
                      <w:szCs w:val="24"/>
                      <w:shd w:fill="auto" w:val="clear"/>
                    </w:rPr>
                  </w:r>
                </w:p>
              </w:tc>
              <w:tc>
                <w:tcPr>
                  <w:tcW w:w="50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rPr>
                      <w:bCs/>
                      <w:sz w:val="24"/>
                      <w:szCs w:val="24"/>
                      <w:highlight w:val="none"/>
                      <w:shd w:fill="auto" w:val="clear"/>
                    </w:rPr>
                  </w:pPr>
                  <w:r>
                    <w:rPr>
                      <w:bCs/>
                      <w:sz w:val="24"/>
                      <w:szCs w:val="24"/>
                      <w:shd w:fill="auto" w:val="clear"/>
                    </w:rPr>
                  </w:r>
                </w:p>
              </w:tc>
            </w:tr>
            <w:tr>
              <w:trPr/>
              <w:tc>
                <w:tcPr>
                  <w:tcW w:w="88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rPr>
                      <w:bCs/>
                      <w:sz w:val="24"/>
                      <w:szCs w:val="24"/>
                      <w:highlight w:val="none"/>
                      <w:shd w:fill="auto" w:val="clear"/>
                    </w:rPr>
                  </w:pPr>
                  <w:r>
                    <w:rPr>
                      <w:bCs/>
                      <w:sz w:val="24"/>
                      <w:szCs w:val="24"/>
                      <w:shd w:fill="auto" w:val="clear"/>
                    </w:rPr>
                  </w:r>
                </w:p>
              </w:tc>
              <w:tc>
                <w:tcPr>
                  <w:tcW w:w="30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rPr>
                      <w:bCs/>
                      <w:sz w:val="24"/>
                      <w:szCs w:val="24"/>
                      <w:highlight w:val="none"/>
                      <w:shd w:fill="auto" w:val="clear"/>
                    </w:rPr>
                  </w:pPr>
                  <w:r>
                    <w:rPr>
                      <w:bCs/>
                      <w:sz w:val="24"/>
                      <w:szCs w:val="24"/>
                      <w:shd w:fill="auto" w:val="clear"/>
                    </w:rPr>
                  </w:r>
                </w:p>
              </w:tc>
              <w:tc>
                <w:tcPr>
                  <w:tcW w:w="50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rPr>
                      <w:bCs/>
                      <w:sz w:val="24"/>
                      <w:szCs w:val="24"/>
                      <w:highlight w:val="none"/>
                      <w:shd w:fill="auto" w:val="clear"/>
                    </w:rPr>
                  </w:pPr>
                  <w:r>
                    <w:rPr>
                      <w:bCs/>
                      <w:sz w:val="24"/>
                      <w:szCs w:val="24"/>
                      <w:shd w:fill="auto" w:val="clear"/>
                    </w:rPr>
                  </w:r>
                </w:p>
              </w:tc>
            </w:tr>
          </w:tbl>
          <w:p>
            <w:pPr>
              <w:pStyle w:val="Normal"/>
              <w:widowControl w:val="false"/>
              <w:spacing w:lineRule="auto" w:line="240"/>
              <w:ind w:left="0" w:right="0" w:hanging="0"/>
              <w:rPr>
                <w:bCs/>
                <w:sz w:val="24"/>
                <w:szCs w:val="24"/>
                <w:highlight w:val="none"/>
                <w:shd w:fill="auto" w:val="clear"/>
              </w:rPr>
            </w:pPr>
            <w:r>
              <w:rPr>
                <w:bCs/>
                <w:sz w:val="24"/>
                <w:szCs w:val="24"/>
                <w:shd w:fill="auto" w:val="clear"/>
              </w:rPr>
            </w:r>
          </w:p>
          <w:p>
            <w:pPr>
              <w:pStyle w:val="Normal"/>
              <w:widowControl w:val="false"/>
              <w:spacing w:lineRule="auto" w:line="240"/>
              <w:ind w:left="0" w:right="0" w:hanging="0"/>
              <w:rPr>
                <w:highlight w:val="none"/>
                <w:shd w:fill="auto" w:val="clear"/>
              </w:rPr>
            </w:pPr>
            <w:r>
              <w:rPr>
                <w:bCs/>
                <w:sz w:val="24"/>
                <w:szCs w:val="24"/>
                <w:shd w:fill="auto" w:val="clear"/>
              </w:rPr>
              <w:t xml:space="preserve">Оборудование и инструменты переданы </w:t>
            </w:r>
            <w:r>
              <w:rPr>
                <w:sz w:val="24"/>
                <w:szCs w:val="24"/>
                <w:shd w:fill="auto" w:val="clear"/>
              </w:rPr>
              <w:t>Подрядчик</w:t>
            </w:r>
            <w:r>
              <w:rPr>
                <w:bCs/>
                <w:sz w:val="24"/>
                <w:szCs w:val="24"/>
                <w:shd w:fill="auto" w:val="clear"/>
              </w:rPr>
              <w:t xml:space="preserve">у в установленный Договором срок. </w:t>
            </w:r>
          </w:p>
          <w:p>
            <w:pPr>
              <w:pStyle w:val="Normal"/>
              <w:widowControl w:val="false"/>
              <w:spacing w:lineRule="auto" w:line="240"/>
              <w:ind w:left="0" w:right="0" w:hanging="0"/>
              <w:rPr>
                <w:sz w:val="24"/>
                <w:szCs w:val="24"/>
                <w:highlight w:val="none"/>
                <w:shd w:fill="auto" w:val="clear"/>
              </w:rPr>
            </w:pPr>
            <w:r>
              <w:rPr>
                <w:sz w:val="24"/>
                <w:szCs w:val="24"/>
                <w:shd w:fill="auto" w:val="clear"/>
              </w:rPr>
            </w:r>
          </w:p>
          <w:p>
            <w:pPr>
              <w:pStyle w:val="Normal"/>
              <w:widowControl w:val="false"/>
              <w:spacing w:lineRule="auto" w:line="240"/>
              <w:ind w:left="0" w:right="0" w:hanging="0"/>
              <w:rPr>
                <w:sz w:val="24"/>
                <w:szCs w:val="24"/>
                <w:highlight w:val="none"/>
                <w:shd w:fill="auto" w:val="clear"/>
              </w:rPr>
            </w:pPr>
            <w:r>
              <w:rPr>
                <w:sz w:val="24"/>
                <w:szCs w:val="24"/>
                <w:shd w:fill="auto" w:val="clear"/>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tcPr>
                <w:p>
                  <w:pPr>
                    <w:pStyle w:val="Normal"/>
                    <w:widowControl w:val="false"/>
                    <w:spacing w:lineRule="auto" w:line="240"/>
                    <w:ind w:left="0" w:right="0" w:hanging="0"/>
                    <w:rPr>
                      <w:highlight w:val="none"/>
                      <w:shd w:fill="auto" w:val="clear"/>
                    </w:rPr>
                  </w:pPr>
                  <w:r>
                    <w:rPr>
                      <w:bCs/>
                      <w:sz w:val="24"/>
                      <w:szCs w:val="24"/>
                      <w:shd w:fill="auto" w:val="clear"/>
                    </w:rPr>
                    <w:t>Заказчик:</w:t>
                  </w:r>
                </w:p>
              </w:tc>
              <w:tc>
                <w:tcPr>
                  <w:tcW w:w="4520" w:type="dxa"/>
                  <w:tcBorders/>
                </w:tcPr>
                <w:p>
                  <w:pPr>
                    <w:pStyle w:val="Normal"/>
                    <w:widowControl w:val="false"/>
                    <w:spacing w:lineRule="auto" w:line="240"/>
                    <w:ind w:left="0" w:right="0" w:hanging="0"/>
                    <w:rPr>
                      <w:highlight w:val="none"/>
                      <w:shd w:fill="auto" w:val="clear"/>
                    </w:rPr>
                  </w:pPr>
                  <w:r>
                    <w:rPr>
                      <w:bCs/>
                      <w:sz w:val="24"/>
                      <w:szCs w:val="24"/>
                      <w:shd w:fill="auto" w:val="clear"/>
                    </w:rPr>
                    <w:t>Подрядчик:</w:t>
                  </w:r>
                </w:p>
              </w:tc>
            </w:tr>
            <w:tr>
              <w:trPr/>
              <w:tc>
                <w:tcPr>
                  <w:tcW w:w="4520" w:type="dxa"/>
                  <w:tcBorders/>
                  <w:shd w:color="auto" w:fill="auto" w:val="clear"/>
                </w:tcPr>
                <w:p>
                  <w:pPr>
                    <w:pStyle w:val="Normal"/>
                    <w:widowControl w:val="false"/>
                    <w:spacing w:lineRule="auto" w:line="240"/>
                    <w:ind w:left="0" w:right="0" w:hanging="0"/>
                    <w:rPr>
                      <w:sz w:val="24"/>
                      <w:szCs w:val="24"/>
                      <w:highlight w:val="none"/>
                      <w:shd w:fill="auto" w:val="clear"/>
                    </w:rPr>
                  </w:pPr>
                  <w:r>
                    <w:rPr>
                      <w:sz w:val="24"/>
                      <w:szCs w:val="24"/>
                      <w:shd w:fill="auto" w:val="clear"/>
                    </w:rPr>
                  </w:r>
                </w:p>
                <w:p>
                  <w:pPr>
                    <w:pStyle w:val="Normal"/>
                    <w:widowControl w:val="false"/>
                    <w:spacing w:lineRule="auto" w:line="240"/>
                    <w:ind w:left="0" w:right="0" w:hanging="0"/>
                    <w:rPr>
                      <w:sz w:val="24"/>
                      <w:szCs w:val="24"/>
                      <w:highlight w:val="none"/>
                      <w:shd w:fill="auto" w:val="clear"/>
                    </w:rPr>
                  </w:pPr>
                  <w:r>
                    <w:rPr>
                      <w:sz w:val="24"/>
                      <w:szCs w:val="24"/>
                      <w:shd w:fill="auto" w:val="clear"/>
                    </w:rPr>
                  </w:r>
                </w:p>
                <w:p>
                  <w:pPr>
                    <w:pStyle w:val="Normal"/>
                    <w:widowControl w:val="false"/>
                    <w:spacing w:lineRule="auto" w:line="240"/>
                    <w:ind w:left="0" w:right="0" w:hanging="0"/>
                    <w:rPr>
                      <w:highlight w:val="none"/>
                      <w:shd w:fill="auto" w:val="clear"/>
                    </w:rPr>
                  </w:pPr>
                  <w:r>
                    <w:rPr>
                      <w:sz w:val="24"/>
                      <w:szCs w:val="24"/>
                      <w:shd w:fill="auto" w:val="clear"/>
                    </w:rPr>
                    <w:t>_______________ / _______________ /</w:t>
                  </w:r>
                </w:p>
                <w:p>
                  <w:pPr>
                    <w:pStyle w:val="Normal"/>
                    <w:widowControl w:val="false"/>
                    <w:spacing w:lineRule="auto" w:line="240"/>
                    <w:ind w:left="0" w:right="0" w:hanging="0"/>
                    <w:rPr>
                      <w:highlight w:val="none"/>
                      <w:shd w:fill="auto" w:val="clear"/>
                    </w:rPr>
                  </w:pPr>
                  <w:r>
                    <w:rPr>
                      <w:sz w:val="24"/>
                      <w:szCs w:val="24"/>
                      <w:shd w:fill="auto" w:val="clear"/>
                    </w:rPr>
                    <w:t>м.п.</w:t>
                  </w:r>
                </w:p>
              </w:tc>
              <w:tc>
                <w:tcPr>
                  <w:tcW w:w="4520" w:type="dxa"/>
                  <w:tcBorders/>
                  <w:shd w:color="auto" w:fill="auto" w:val="clear"/>
                </w:tcPr>
                <w:p>
                  <w:pPr>
                    <w:pStyle w:val="Normal"/>
                    <w:widowControl w:val="false"/>
                    <w:spacing w:lineRule="auto" w:line="240"/>
                    <w:ind w:left="0" w:right="0" w:hanging="0"/>
                    <w:rPr>
                      <w:sz w:val="24"/>
                      <w:szCs w:val="24"/>
                      <w:highlight w:val="none"/>
                      <w:shd w:fill="auto" w:val="clear"/>
                    </w:rPr>
                  </w:pPr>
                  <w:r>
                    <w:rPr>
                      <w:sz w:val="24"/>
                      <w:szCs w:val="24"/>
                      <w:shd w:fill="auto" w:val="clear"/>
                    </w:rPr>
                  </w:r>
                </w:p>
                <w:p>
                  <w:pPr>
                    <w:pStyle w:val="Normal"/>
                    <w:widowControl w:val="false"/>
                    <w:spacing w:lineRule="auto" w:line="240"/>
                    <w:ind w:left="0" w:right="0" w:hanging="0"/>
                    <w:rPr>
                      <w:sz w:val="24"/>
                      <w:szCs w:val="24"/>
                      <w:highlight w:val="none"/>
                      <w:shd w:fill="auto" w:val="clear"/>
                    </w:rPr>
                  </w:pPr>
                  <w:r>
                    <w:rPr>
                      <w:sz w:val="24"/>
                      <w:szCs w:val="24"/>
                      <w:shd w:fill="auto" w:val="clear"/>
                    </w:rPr>
                  </w:r>
                </w:p>
                <w:p>
                  <w:pPr>
                    <w:pStyle w:val="Normal"/>
                    <w:widowControl w:val="false"/>
                    <w:spacing w:lineRule="auto" w:line="240"/>
                    <w:ind w:left="0" w:right="0" w:hanging="0"/>
                    <w:rPr>
                      <w:highlight w:val="none"/>
                      <w:shd w:fill="auto" w:val="clear"/>
                    </w:rPr>
                  </w:pPr>
                  <w:r>
                    <w:rPr>
                      <w:sz w:val="24"/>
                      <w:szCs w:val="24"/>
                      <w:shd w:fill="auto" w:val="clear"/>
                    </w:rPr>
                    <w:t>_______________ / _______________ /</w:t>
                  </w:r>
                </w:p>
                <w:p>
                  <w:pPr>
                    <w:pStyle w:val="Normal"/>
                    <w:widowControl w:val="false"/>
                    <w:spacing w:lineRule="auto" w:line="240"/>
                    <w:ind w:left="0" w:right="0" w:hanging="0"/>
                    <w:rPr>
                      <w:highlight w:val="none"/>
                      <w:shd w:fill="auto" w:val="clear"/>
                    </w:rPr>
                  </w:pPr>
                  <w:r>
                    <w:rPr>
                      <w:sz w:val="24"/>
                      <w:szCs w:val="24"/>
                      <w:shd w:fill="auto" w:val="clear"/>
                    </w:rPr>
                    <w:t>м.п.</w:t>
                  </w:r>
                </w:p>
              </w:tc>
            </w:tr>
          </w:tbl>
          <w:p>
            <w:pPr>
              <w:pStyle w:val="Title"/>
              <w:widowControl w:val="false"/>
              <w:shd w:val="clear" w:color="auto" w:fill="auto"/>
              <w:spacing w:lineRule="auto" w:line="240"/>
              <w:ind w:left="0" w:right="0" w:hanging="0"/>
              <w:jc w:val="left"/>
              <w:rPr>
                <w:i/>
                <w:i/>
                <w:iCs/>
                <w:sz w:val="24"/>
                <w:szCs w:val="24"/>
                <w:highlight w:val="none"/>
                <w:shd w:fill="auto" w:val="clear"/>
              </w:rPr>
            </w:pPr>
            <w:r>
              <w:rPr>
                <w:i/>
                <w:iCs/>
                <w:sz w:val="24"/>
                <w:szCs w:val="24"/>
                <w:shd w:fill="auto" w:val="clear"/>
              </w:rPr>
            </w:r>
          </w:p>
          <w:p>
            <w:pPr>
              <w:pStyle w:val="Title"/>
              <w:widowControl w:val="false"/>
              <w:shd w:val="clear" w:color="auto" w:fill="auto"/>
              <w:spacing w:lineRule="auto" w:line="240" w:before="0" w:after="120"/>
              <w:ind w:left="0" w:right="0" w:hanging="0"/>
              <w:jc w:val="left"/>
              <w:rPr>
                <w:i/>
                <w:i/>
                <w:iCs/>
                <w:sz w:val="24"/>
                <w:szCs w:val="24"/>
                <w:highlight w:val="none"/>
                <w:shd w:fill="auto" w:val="clear"/>
              </w:rPr>
            </w:pPr>
            <w:r>
              <w:rPr>
                <w:i/>
                <w:iCs/>
                <w:sz w:val="24"/>
                <w:szCs w:val="24"/>
                <w:shd w:fill="auto" w:val="clear"/>
              </w:rPr>
            </w:r>
          </w:p>
        </w:tc>
      </w:tr>
    </w:tbl>
    <w:p>
      <w:pPr>
        <w:pStyle w:val="Normal"/>
        <w:spacing w:lineRule="auto" w:line="240"/>
        <w:ind w:left="0" w:right="0" w:hanging="0"/>
        <w:rPr>
          <w:sz w:val="24"/>
          <w:szCs w:val="24"/>
          <w:highlight w:val="none"/>
          <w:shd w:fill="auto" w:val="clear"/>
        </w:rPr>
      </w:pPr>
      <w:r>
        <w:rPr>
          <w:sz w:val="24"/>
          <w:szCs w:val="24"/>
          <w:shd w:fill="auto" w:val="clear"/>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/Кондратьев П.С./</w:t>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/_______________/</w:t>
            </w:r>
          </w:p>
        </w:tc>
      </w:tr>
    </w:tbl>
    <w:p>
      <w:pPr>
        <w:pStyle w:val="Normal"/>
        <w:spacing w:lineRule="auto" w:line="240"/>
        <w:ind w:left="0" w:right="0" w:hanging="0"/>
        <w:jc w:val="right"/>
        <w:rPr/>
      </w:pPr>
      <w:r>
        <w:br w:type="page"/>
      </w:r>
      <w:r>
        <w:rPr>
          <w:sz w:val="22"/>
          <w:szCs w:val="22"/>
        </w:rPr>
        <w:t>Приложение № 4</w:t>
      </w:r>
    </w:p>
    <w:p>
      <w:pPr>
        <w:pStyle w:val="Normal"/>
        <w:spacing w:lineRule="auto" w:line="240"/>
        <w:ind w:left="0" w:right="0" w:hanging="0"/>
        <w:jc w:val="right"/>
        <w:rPr/>
      </w:pPr>
      <w:r>
        <w:rPr>
          <w:sz w:val="22"/>
          <w:szCs w:val="22"/>
        </w:rPr>
        <w:t>к Договору подряда</w:t>
      </w:r>
    </w:p>
    <w:p>
      <w:pPr>
        <w:pStyle w:val="Normal"/>
        <w:spacing w:lineRule="auto" w:line="240"/>
        <w:ind w:left="0" w:right="0" w:hanging="0"/>
        <w:jc w:val="right"/>
        <w:rPr/>
      </w:pPr>
      <w:r>
        <w:rPr>
          <w:sz w:val="22"/>
          <w:szCs w:val="22"/>
        </w:rPr>
        <w:t>от «___» __________ 20___ г. № __________</w:t>
      </w:r>
    </w:p>
    <w:p>
      <w:pPr>
        <w:pStyle w:val="Normal"/>
        <w:spacing w:lineRule="auto" w:line="240"/>
        <w:ind w:left="0" w:right="0" w:hanging="0"/>
        <w:jc w:val="right"/>
        <w:rPr>
          <w:b/>
          <w:bCs/>
          <w:sz w:val="24"/>
          <w:szCs w:val="24"/>
        </w:rPr>
      </w:pPr>
      <w:r>
        <w:rPr>
          <w:b/>
          <w:bCs/>
          <w:sz w:val="24"/>
          <w:szCs w:val="24"/>
        </w:rPr>
      </w:r>
    </w:p>
    <w:p>
      <w:pPr>
        <w:pStyle w:val="Normal"/>
        <w:spacing w:lineRule="auto" w:line="240"/>
        <w:ind w:left="0" w:right="0" w:hanging="0"/>
        <w:jc w:val="center"/>
        <w:rPr>
          <w:b/>
          <w:bCs/>
        </w:rPr>
      </w:pPr>
      <w:r>
        <w:rPr>
          <w:b/>
          <w:bCs/>
        </w:rPr>
      </w:r>
    </w:p>
    <w:p>
      <w:pPr>
        <w:pStyle w:val="Normal"/>
        <w:spacing w:lineRule="auto" w:line="240"/>
        <w:ind w:left="0" w:right="0" w:hanging="0"/>
        <w:jc w:val="center"/>
        <w:rPr/>
      </w:pPr>
      <w:r>
        <w:rPr>
          <w:b/>
          <w:sz w:val="24"/>
        </w:rPr>
        <w:t>Перечень допусков, разрешений и лицензий Подрядчика</w:t>
      </w:r>
    </w:p>
    <w:p>
      <w:pPr>
        <w:pStyle w:val="Normal"/>
        <w:spacing w:lineRule="auto" w:line="240"/>
        <w:ind w:left="0" w:right="0" w:hanging="0"/>
        <w:jc w:val="center"/>
        <w:rPr>
          <w:b/>
          <w:bCs/>
        </w:rPr>
      </w:pPr>
      <w:r>
        <w:rPr>
          <w:b/>
          <w:bCs/>
        </w:rPr>
      </w:r>
    </w:p>
    <w:tbl>
      <w:tblPr>
        <w:tblW w:w="48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702"/>
        <w:gridCol w:w="1471"/>
        <w:gridCol w:w="1321"/>
        <w:gridCol w:w="1592"/>
        <w:gridCol w:w="1187"/>
        <w:gridCol w:w="1322"/>
        <w:gridCol w:w="1655"/>
      </w:tblGrid>
      <w:tr>
        <w:trPr>
          <w:trHeight w:val="2142" w:hRule="atLeast"/>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Cs/>
                <w:sz w:val="22"/>
                <w:szCs w:val="22"/>
              </w:rPr>
              <w:t xml:space="preserve">№ </w:t>
            </w:r>
            <w:r>
              <w:rPr>
                <w:bCs/>
                <w:sz w:val="22"/>
                <w:szCs w:val="22"/>
              </w:rPr>
              <w:t>п/п</w:t>
            </w:r>
          </w:p>
        </w:tc>
        <w:tc>
          <w:tcPr>
            <w:tcW w:w="14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Cs/>
                <w:sz w:val="22"/>
                <w:szCs w:val="22"/>
              </w:rPr>
              <w:t>Разрешительный документ</w:t>
            </w:r>
          </w:p>
        </w:tc>
        <w:tc>
          <w:tcPr>
            <w:tcW w:w="132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Cs/>
                <w:sz w:val="22"/>
                <w:szCs w:val="22"/>
              </w:rPr>
              <w:t xml:space="preserve">Номер, дата выдачи, </w:t>
            </w:r>
          </w:p>
          <w:p>
            <w:pPr>
              <w:pStyle w:val="Normal"/>
              <w:widowControl w:val="false"/>
              <w:spacing w:lineRule="auto" w:line="240"/>
              <w:ind w:left="0" w:right="0" w:hanging="0"/>
              <w:jc w:val="center"/>
              <w:rPr/>
            </w:pPr>
            <w:r>
              <w:rPr>
                <w:bCs/>
                <w:sz w:val="22"/>
                <w:szCs w:val="22"/>
              </w:rPr>
              <w:t xml:space="preserve">кем выдан </w:t>
            </w:r>
          </w:p>
        </w:tc>
        <w:tc>
          <w:tcPr>
            <w:tcW w:w="15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Cs/>
                <w:sz w:val="22"/>
                <w:szCs w:val="22"/>
              </w:rPr>
              <w:t>Разрешаемая деятельность (виды деятельности)</w:t>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Cs/>
                <w:sz w:val="22"/>
                <w:szCs w:val="22"/>
              </w:rPr>
              <w:t>Начало действия разрешительного документа</w:t>
            </w:r>
          </w:p>
        </w:tc>
        <w:tc>
          <w:tcPr>
            <w:tcW w:w="13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Cs/>
                <w:sz w:val="22"/>
                <w:szCs w:val="22"/>
              </w:rPr>
              <w:t xml:space="preserve">Окончание действия разрешительного документа </w:t>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4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32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5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3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r>
      <w:tr>
        <w:trPr>
          <w:trHeight w:val="532" w:hRule="atLeast"/>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4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32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5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3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r>
      <w:tr>
        <w:trPr>
          <w:trHeight w:val="505" w:hRule="atLeast"/>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4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32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5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3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r>
    </w:tbl>
    <w:p>
      <w:pPr>
        <w:pStyle w:val="Normal"/>
        <w:spacing w:lineRule="auto" w:line="240"/>
        <w:ind w:left="0" w:right="0" w:hanging="0"/>
        <w:jc w:val="center"/>
        <w:rPr>
          <w:b/>
          <w:bCs/>
        </w:rPr>
      </w:pPr>
      <w:r>
        <w:rPr>
          <w:b/>
          <w:bCs/>
        </w:rPr>
      </w:r>
    </w:p>
    <w:p>
      <w:pPr>
        <w:pStyle w:val="Normal"/>
        <w:spacing w:lineRule="auto" w:line="240"/>
        <w:ind w:left="0" w:right="0" w:hanging="0"/>
        <w:jc w:val="center"/>
        <w:rPr>
          <w:b/>
          <w:sz w:val="24"/>
          <w:szCs w:val="24"/>
        </w:rPr>
      </w:pPr>
      <w:r>
        <w:rPr>
          <w:b/>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rPr>
      </w:pPr>
      <w:r>
        <w:rPr>
          <w:sz w:val="24"/>
        </w:rPr>
      </w:r>
    </w:p>
    <w:p>
      <w:pPr>
        <w:pStyle w:val="Normal"/>
        <w:spacing w:lineRule="auto" w:line="240"/>
        <w:ind w:left="0" w:right="0"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/Кондратьев П.С./</w:t>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/_______________/</w:t>
            </w:r>
          </w:p>
        </w:tc>
      </w:tr>
    </w:tbl>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r>
        <w:br w:type="page"/>
      </w:r>
    </w:p>
    <w:p>
      <w:pPr>
        <w:pStyle w:val="Normal"/>
        <w:spacing w:lineRule="auto" w:line="240"/>
        <w:ind w:left="0" w:right="0" w:hanging="0"/>
        <w:jc w:val="right"/>
        <w:rPr/>
      </w:pPr>
      <w:r>
        <w:rPr>
          <w:sz w:val="22"/>
          <w:szCs w:val="22"/>
        </w:rPr>
        <w:t>Приложение № 5</w:t>
      </w:r>
    </w:p>
    <w:p>
      <w:pPr>
        <w:pStyle w:val="Normal"/>
        <w:spacing w:lineRule="auto" w:line="240"/>
        <w:ind w:left="0" w:right="0" w:hanging="0"/>
        <w:jc w:val="right"/>
        <w:rPr/>
      </w:pPr>
      <w:r>
        <w:rPr>
          <w:sz w:val="22"/>
          <w:szCs w:val="22"/>
        </w:rPr>
        <w:t>к Договору подряда</w:t>
      </w:r>
    </w:p>
    <w:p>
      <w:pPr>
        <w:pStyle w:val="Normal"/>
        <w:spacing w:lineRule="auto" w:line="240"/>
        <w:ind w:left="0" w:right="0" w:hanging="0"/>
        <w:jc w:val="right"/>
        <w:rPr/>
      </w:pPr>
      <w:r>
        <w:rPr>
          <w:sz w:val="22"/>
          <w:szCs w:val="22"/>
        </w:rPr>
        <w:t>от «___» __________ 20___ г. № __________</w:t>
      </w:r>
    </w:p>
    <w:p>
      <w:pPr>
        <w:pStyle w:val="Normal"/>
        <w:spacing w:lineRule="auto" w:line="240"/>
        <w:ind w:left="0" w:right="0" w:hanging="0"/>
        <w:jc w:val="right"/>
        <w:rPr>
          <w:sz w:val="22"/>
          <w:szCs w:val="22"/>
        </w:rPr>
      </w:pPr>
      <w:r>
        <w:rPr>
          <w:sz w:val="22"/>
          <w:szCs w:val="22"/>
        </w:rPr>
      </w:r>
    </w:p>
    <w:p>
      <w:pPr>
        <w:pStyle w:val="Normal"/>
        <w:spacing w:lineRule="auto" w:line="240"/>
        <w:ind w:left="0" w:right="0" w:hanging="0"/>
        <w:rPr>
          <w:b/>
          <w:sz w:val="24"/>
        </w:rPr>
      </w:pPr>
      <w:r>
        <w:rPr>
          <w:b/>
          <w:sz w:val="24"/>
        </w:rPr>
      </w:r>
    </w:p>
    <w:p>
      <w:pPr>
        <w:pStyle w:val="Normal"/>
        <w:spacing w:lineRule="auto" w:line="240"/>
        <w:ind w:left="0" w:right="0" w:hanging="0"/>
        <w:jc w:val="center"/>
        <w:rPr/>
      </w:pPr>
      <w:r>
        <w:rPr>
          <w:b/>
          <w:bCs/>
          <w:sz w:val="24"/>
          <w:szCs w:val="24"/>
        </w:rPr>
        <w:t>Размер ответственности Подрядчика за нарушения</w:t>
      </w:r>
    </w:p>
    <w:p>
      <w:pPr>
        <w:pStyle w:val="Normal"/>
        <w:spacing w:lineRule="auto" w:line="240"/>
        <w:ind w:left="0" w:right="0" w:hanging="0"/>
        <w:jc w:val="center"/>
        <w:rPr/>
      </w:pPr>
      <w:r>
        <w:rPr>
          <w:b/>
          <w:bCs/>
          <w:sz w:val="24"/>
          <w:szCs w:val="24"/>
        </w:rPr>
        <w:t>пропускного и внутриобъектового режима, требований охраны труда,</w:t>
      </w:r>
    </w:p>
    <w:p>
      <w:pPr>
        <w:pStyle w:val="Normal"/>
        <w:spacing w:lineRule="auto" w:line="240"/>
        <w:ind w:left="0" w:right="0" w:hanging="0"/>
        <w:jc w:val="center"/>
        <w:rPr/>
      </w:pPr>
      <w:r>
        <w:rPr>
          <w:b/>
          <w:bCs/>
          <w:sz w:val="24"/>
          <w:szCs w:val="24"/>
        </w:rPr>
        <w:t>пожарной и промышленной безопасности</w:t>
      </w:r>
    </w:p>
    <w:p>
      <w:pPr>
        <w:pStyle w:val="Normal"/>
        <w:spacing w:lineRule="auto" w:line="240"/>
        <w:ind w:left="0" w:right="0" w:hanging="0"/>
        <w:rPr>
          <w:b/>
          <w:sz w:val="24"/>
          <w:szCs w:val="24"/>
        </w:rPr>
      </w:pPr>
      <w:r>
        <w:rPr>
          <w:b/>
          <w:sz w:val="24"/>
          <w:szCs w:val="24"/>
        </w:rPr>
      </w:r>
    </w:p>
    <w:tbl>
      <w:tblPr>
        <w:tblW w:w="4700" w:type="pct"/>
        <w:jc w:val="left"/>
        <w:tblInd w:w="0" w:type="dxa"/>
        <w:tblLayout w:type="fixed"/>
        <w:tblCellMar>
          <w:top w:w="0" w:type="dxa"/>
          <w:left w:w="108" w:type="dxa"/>
          <w:bottom w:w="0" w:type="dxa"/>
          <w:right w:w="108" w:type="dxa"/>
        </w:tblCellMar>
        <w:tblLook w:val="01e0" w:noVBand="0" w:noHBand="0" w:lastColumn="1" w:firstColumn="1" w:lastRow="1" w:firstRow="1"/>
      </w:tblPr>
      <w:tblGrid>
        <w:gridCol w:w="3643"/>
        <w:gridCol w:w="5414"/>
      </w:tblGrid>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b/>
                <w:sz w:val="24"/>
                <w:szCs w:val="24"/>
              </w:rPr>
              <w:t>Виды нарушений</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b/>
                <w:sz w:val="24"/>
                <w:szCs w:val="24"/>
              </w:rPr>
              <w:t>Штрафные санкции</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rPr>
              <w:t>1. Нарушение правил пожарной безопасности (ППБ):</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4"/>
                <w:szCs w:val="24"/>
              </w:rPr>
            </w:pPr>
            <w:r>
              <w:rPr>
                <w:sz w:val="24"/>
                <w:szCs w:val="24"/>
              </w:rPr>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szCs w:val="24"/>
              </w:rPr>
              <w:t>1.1. Нарушение ППБ без возникновения пожара</w:t>
            </w:r>
          </w:p>
          <w:p>
            <w:pPr>
              <w:pStyle w:val="Normal"/>
              <w:widowControl w:val="false"/>
              <w:spacing w:lineRule="auto" w:line="240"/>
              <w:ind w:left="0" w:right="0" w:hanging="0"/>
              <w:rPr>
                <w:b/>
                <w:sz w:val="24"/>
                <w:szCs w:val="24"/>
              </w:rPr>
            </w:pPr>
            <w:r>
              <w:rPr>
                <w:b/>
                <w:sz w:val="24"/>
                <w:szCs w:val="24"/>
              </w:rPr>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szCs w:val="24"/>
              </w:rPr>
              <w:t>25 000 (двадцать пять тысяч) рублей за каждый случай нарушения.</w:t>
            </w:r>
          </w:p>
          <w:p>
            <w:pPr>
              <w:pStyle w:val="Normal"/>
              <w:widowControl w:val="false"/>
              <w:spacing w:lineRule="auto" w:line="240"/>
              <w:ind w:left="0" w:right="0" w:hanging="0"/>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szCs w:val="24"/>
              </w:rPr>
              <w:t>50 000 (пятьдесят тысяч) рублей за каждый случай нарушения.</w:t>
            </w:r>
          </w:p>
          <w:p>
            <w:pPr>
              <w:pStyle w:val="Normal"/>
              <w:widowControl w:val="false"/>
              <w:spacing w:lineRule="auto" w:line="240"/>
              <w:ind w:left="0" w:right="0" w:hanging="0"/>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szCs w:val="24"/>
              </w:rPr>
              <w:t>1.3. Нарушение ППБ, ставшее причиной возникновения пожара,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szCs w:val="24"/>
              </w:rPr>
              <w:t xml:space="preserve"> </w:t>
            </w:r>
            <w:r>
              <w:rPr>
                <w:sz w:val="24"/>
                <w:szCs w:val="24"/>
              </w:rPr>
              <w:t>250 000 (двести пятьдесят тысяч) рублей за каждый случай нарушения.</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szCs w:val="24"/>
              </w:rPr>
              <w:t>- 50 000 (пятьдесят тысяч) рублей за каждый случай нарушения;</w:t>
            </w:r>
          </w:p>
          <w:p>
            <w:pPr>
              <w:pStyle w:val="Normal"/>
              <w:widowControl w:val="false"/>
              <w:spacing w:lineRule="auto" w:line="240"/>
              <w:ind w:left="0" w:right="0" w:hanging="0"/>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left="0" w:right="0" w:hanging="0"/>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4"/>
        </w:rPr>
      </w:pPr>
      <w:r>
        <w:rPr>
          <w:sz w:val="24"/>
        </w:rPr>
      </w:r>
    </w:p>
    <w:p>
      <w:pPr>
        <w:pStyle w:val="Normal"/>
        <w:spacing w:lineRule="auto" w:line="240"/>
        <w:ind w:left="0" w:right="0"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/Кондратьев П.С./</w:t>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/_______________/</w:t>
            </w:r>
          </w:p>
        </w:tc>
      </w:tr>
    </w:tbl>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jc w:val="left"/>
        <w:rPr>
          <w:sz w:val="22"/>
          <w:szCs w:val="22"/>
        </w:rPr>
      </w:pPr>
      <w:r>
        <w:rPr>
          <w:sz w:val="22"/>
          <w:szCs w:val="22"/>
        </w:rPr>
      </w:r>
      <w:bookmarkStart w:id="37" w:name="RANGE!A1%2525252525252525252525252525252"/>
      <w:bookmarkStart w:id="38" w:name="RANGE!A1%2525252525252525252525252525252"/>
      <w:bookmarkStart w:id="39" w:name="RANGE!A1%2525252525252525252525252525252"/>
      <w:bookmarkStart w:id="40" w:name="RANGE!A1%2525252525252525252525252525252"/>
      <w:bookmarkEnd w:id="39"/>
      <w:bookmarkEnd w:id="40"/>
      <w:r>
        <w:br w:type="page"/>
      </w:r>
    </w:p>
    <w:p>
      <w:pPr>
        <w:pStyle w:val="Normal"/>
        <w:spacing w:lineRule="auto" w:line="240"/>
        <w:ind w:left="0" w:right="0" w:hanging="0"/>
        <w:jc w:val="right"/>
        <w:rPr>
          <w:highlight w:val="none"/>
          <w:shd w:fill="auto" w:val="clear"/>
        </w:rPr>
      </w:pPr>
      <w:r>
        <w:rPr>
          <w:sz w:val="22"/>
          <w:shd w:fill="auto" w:val="clear"/>
        </w:rPr>
        <w:t xml:space="preserve">Приложение № </w:t>
      </w:r>
      <w:r>
        <w:rPr>
          <w:sz w:val="22"/>
          <w:szCs w:val="22"/>
          <w:shd w:fill="auto" w:val="clear"/>
        </w:rPr>
        <w:t>6</w:t>
      </w:r>
    </w:p>
    <w:p>
      <w:pPr>
        <w:pStyle w:val="Normal"/>
        <w:spacing w:lineRule="auto" w:line="240"/>
        <w:ind w:left="0" w:right="0" w:hanging="0"/>
        <w:jc w:val="right"/>
        <w:rPr>
          <w:highlight w:val="none"/>
          <w:shd w:fill="auto" w:val="clear"/>
        </w:rPr>
      </w:pPr>
      <w:r>
        <w:rPr>
          <w:sz w:val="22"/>
          <w:shd w:fill="auto" w:val="clear"/>
        </w:rPr>
        <w:t>к Договору подряда</w:t>
      </w:r>
    </w:p>
    <w:p>
      <w:pPr>
        <w:pStyle w:val="Normal"/>
        <w:spacing w:lineRule="auto" w:line="240"/>
        <w:ind w:left="0" w:right="0" w:hanging="0"/>
        <w:jc w:val="right"/>
        <w:rPr>
          <w:highlight w:val="none"/>
          <w:shd w:fill="auto" w:val="clear"/>
        </w:rPr>
      </w:pPr>
      <w:r>
        <w:rPr>
          <w:sz w:val="22"/>
          <w:szCs w:val="22"/>
          <w:shd w:fill="auto" w:val="clear"/>
        </w:rPr>
        <w:t>от «___» __________ 20___ г. № __________</w:t>
      </w:r>
    </w:p>
    <w:p>
      <w:pPr>
        <w:pStyle w:val="Normal"/>
        <w:spacing w:lineRule="auto" w:line="240"/>
        <w:ind w:left="0" w:right="0" w:hanging="0"/>
        <w:jc w:val="right"/>
        <w:rPr>
          <w:b/>
          <w:bCs/>
          <w:color w:val="000000"/>
          <w:sz w:val="24"/>
          <w:szCs w:val="24"/>
          <w:highlight w:val="none"/>
          <w:shd w:fill="auto" w:val="clear"/>
        </w:rPr>
      </w:pPr>
      <w:r>
        <w:rPr>
          <w:b/>
          <w:bCs/>
          <w:color w:val="000000"/>
          <w:sz w:val="24"/>
          <w:szCs w:val="24"/>
          <w:shd w:fill="auto" w:val="clear"/>
        </w:rPr>
      </w:r>
    </w:p>
    <w:p>
      <w:pPr>
        <w:pStyle w:val="Normal"/>
        <w:spacing w:lineRule="auto" w:line="240"/>
        <w:ind w:left="0" w:right="0" w:hanging="0"/>
        <w:jc w:val="center"/>
        <w:rPr>
          <w:highlight w:val="none"/>
          <w:shd w:fill="auto" w:val="clear"/>
        </w:rPr>
      </w:pPr>
      <w:r>
        <w:rPr>
          <w:b/>
          <w:bCs/>
          <w:sz w:val="24"/>
          <w:szCs w:val="24"/>
          <w:shd w:fill="auto" w:val="clear"/>
        </w:rPr>
        <w:t>Форма справки о заключенных договорах Подрядчика с Субподрядчиками</w:t>
      </w:r>
      <w:r>
        <w:rPr>
          <w:b/>
          <w:sz w:val="24"/>
          <w:szCs w:val="24"/>
          <w:shd w:fill="auto" w:val="clear"/>
        </w:rPr>
        <w:t xml:space="preserve"> </w:t>
      </w:r>
    </w:p>
    <w:p>
      <w:pPr>
        <w:pStyle w:val="Normal"/>
        <w:spacing w:lineRule="auto" w:line="240"/>
        <w:ind w:left="0" w:right="0" w:hanging="0"/>
        <w:jc w:val="right"/>
        <w:rPr>
          <w:sz w:val="16"/>
          <w:szCs w:val="16"/>
          <w:highlight w:val="none"/>
          <w:shd w:fill="auto" w:val="clear"/>
        </w:rPr>
      </w:pPr>
      <w:r>
        <w:rPr>
          <w:sz w:val="16"/>
          <w:szCs w:val="16"/>
          <w:shd w:fill="auto" w:val="clear"/>
        </w:rPr>
      </w:r>
    </w:p>
    <w:tbl>
      <w:tblPr>
        <w:tblW w:w="5000" w:type="pct"/>
        <w:jc w:val="center"/>
        <w:tblInd w:w="0" w:type="dxa"/>
        <w:tblLayout w:type="fixed"/>
        <w:tblCellMar>
          <w:top w:w="0" w:type="dxa"/>
          <w:left w:w="28" w:type="dxa"/>
          <w:bottom w:w="0" w:type="dxa"/>
          <w:right w:w="28" w:type="dxa"/>
        </w:tblCellMar>
        <w:tblLook w:val="04a0" w:noVBand="1" w:noHBand="0" w:lastColumn="0" w:firstColumn="1" w:lastRow="0" w:firstRow="1"/>
      </w:tblPr>
      <w:tblGrid>
        <w:gridCol w:w="178"/>
        <w:gridCol w:w="532"/>
        <w:gridCol w:w="774"/>
        <w:gridCol w:w="946"/>
        <w:gridCol w:w="1591"/>
        <w:gridCol w:w="1966"/>
        <w:gridCol w:w="1870"/>
        <w:gridCol w:w="661"/>
        <w:gridCol w:w="1118"/>
      </w:tblGrid>
      <w:tr>
        <w:trPr>
          <w:trHeight w:val="1327" w:hRule="atLeast"/>
        </w:trPr>
        <w:tc>
          <w:tcPr>
            <w:tcW w:w="1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sz w:val="16"/>
                <w:szCs w:val="16"/>
                <w:highlight w:val="none"/>
                <w:shd w:fill="auto" w:val="clear"/>
              </w:rPr>
            </w:pPr>
            <w:r>
              <w:rPr>
                <w:sz w:val="16"/>
                <w:szCs w:val="16"/>
                <w:shd w:fill="auto" w:val="clear"/>
              </w:rPr>
            </w:r>
          </w:p>
        </w:tc>
        <w:tc>
          <w:tcPr>
            <w:tcW w:w="5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Предмет договора</w:t>
            </w:r>
          </w:p>
        </w:tc>
        <w:tc>
          <w:tcPr>
            <w:tcW w:w="7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highlight w:val="none"/>
                <w:shd w:fill="auto" w:val="clear"/>
              </w:rPr>
            </w:pPr>
            <w:r>
              <w:rPr>
                <w:sz w:val="16"/>
                <w:szCs w:val="16"/>
                <w:shd w:fill="auto" w:val="clear"/>
              </w:rPr>
              <w:t>Дата договора</w:t>
            </w:r>
          </w:p>
        </w:tc>
        <w:tc>
          <w:tcPr>
            <w:tcW w:w="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Номер договора с субподрядчиком</w:t>
            </w:r>
          </w:p>
        </w:tc>
        <w:tc>
          <w:tcPr>
            <w:tcW w:w="15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ОКПД2</w:t>
            </w:r>
          </w:p>
          <w:p>
            <w:pPr>
              <w:pStyle w:val="Normal"/>
              <w:widowControl w:val="false"/>
              <w:spacing w:lineRule="auto" w:line="240"/>
              <w:ind w:left="0" w:right="0" w:hanging="0"/>
              <w:jc w:val="center"/>
              <w:rPr>
                <w:highlight w:val="none"/>
                <w:shd w:fill="auto" w:val="clear"/>
              </w:rPr>
            </w:pPr>
            <w:r>
              <w:rPr>
                <w:sz w:val="16"/>
                <w:szCs w:val="16"/>
                <w:shd w:fill="auto" w:val="clear"/>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19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Страна происхождения товара</w:t>
            </w:r>
          </w:p>
          <w:p>
            <w:pPr>
              <w:pStyle w:val="Normal"/>
              <w:widowControl w:val="false"/>
              <w:spacing w:lineRule="auto" w:line="240"/>
              <w:ind w:left="0" w:right="0" w:hanging="0"/>
              <w:jc w:val="center"/>
              <w:rPr>
                <w:highlight w:val="none"/>
                <w:shd w:fill="auto" w:val="clear"/>
              </w:rPr>
            </w:pPr>
            <w:r>
              <w:rPr>
                <w:sz w:val="16"/>
                <w:szCs w:val="16"/>
                <w:shd w:fill="auto" w:val="clear"/>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18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Страна регистрации производителя товара</w:t>
            </w:r>
          </w:p>
          <w:p>
            <w:pPr>
              <w:pStyle w:val="Normal"/>
              <w:widowControl w:val="false"/>
              <w:spacing w:lineRule="auto" w:line="240"/>
              <w:ind w:left="0" w:right="0" w:hanging="0"/>
              <w:jc w:val="center"/>
              <w:rPr>
                <w:highlight w:val="none"/>
                <w:shd w:fill="auto" w:val="clear"/>
              </w:rPr>
            </w:pPr>
            <w:r>
              <w:rPr>
                <w:sz w:val="16"/>
                <w:szCs w:val="16"/>
                <w:shd w:fill="auto" w:val="clear"/>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6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Валюта (ОКВ)</w:t>
            </w:r>
          </w:p>
        </w:tc>
        <w:tc>
          <w:tcPr>
            <w:tcW w:w="11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sz w:val="16"/>
                <w:szCs w:val="16"/>
                <w:highlight w:val="none"/>
                <w:shd w:fill="auto" w:val="clear"/>
              </w:rPr>
            </w:pPr>
            <w:r>
              <w:rPr>
                <w:sz w:val="16"/>
                <w:szCs w:val="16"/>
                <w:shd w:fill="auto" w:val="clear"/>
              </w:rPr>
            </w:r>
          </w:p>
          <w:p>
            <w:pPr>
              <w:pStyle w:val="Normal"/>
              <w:widowControl w:val="false"/>
              <w:spacing w:lineRule="auto" w:line="240"/>
              <w:ind w:left="0" w:right="0" w:hanging="0"/>
              <w:jc w:val="center"/>
              <w:rPr>
                <w:highlight w:val="none"/>
                <w:shd w:fill="auto" w:val="clear"/>
              </w:rPr>
            </w:pPr>
            <w:r>
              <w:rPr>
                <w:sz w:val="16"/>
                <w:szCs w:val="16"/>
                <w:shd w:fill="auto" w:val="clear"/>
              </w:rPr>
              <w:t>Единица измерения</w:t>
            </w:r>
          </w:p>
          <w:p>
            <w:pPr>
              <w:pStyle w:val="Normal"/>
              <w:widowControl w:val="false"/>
              <w:spacing w:lineRule="auto" w:line="240"/>
              <w:ind w:left="0" w:right="0" w:hanging="0"/>
              <w:jc w:val="center"/>
              <w:rPr>
                <w:highlight w:val="none"/>
                <w:shd w:fill="auto" w:val="clear"/>
              </w:rPr>
            </w:pPr>
            <w:r>
              <w:rPr>
                <w:sz w:val="16"/>
                <w:szCs w:val="16"/>
                <w:shd w:fill="auto" w:val="clear"/>
              </w:rPr>
              <w:t>ОКЕИ</w:t>
            </w:r>
          </w:p>
        </w:tc>
      </w:tr>
      <w:tr>
        <w:trPr/>
        <w:tc>
          <w:tcPr>
            <w:tcW w:w="1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highlight w:val="none"/>
                <w:shd w:fill="auto" w:val="clear"/>
              </w:rPr>
            </w:pPr>
            <w:r>
              <w:rPr>
                <w:b/>
                <w:sz w:val="16"/>
                <w:szCs w:val="16"/>
                <w:shd w:fill="auto" w:val="clear"/>
                <w:lang w:val="en-US"/>
              </w:rPr>
              <w:t>1</w:t>
            </w:r>
          </w:p>
        </w:tc>
        <w:tc>
          <w:tcPr>
            <w:tcW w:w="53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
                <w:sz w:val="16"/>
                <w:szCs w:val="16"/>
                <w:highlight w:val="none"/>
                <w:shd w:fill="auto" w:val="clear"/>
                <w:lang w:val="en-US"/>
              </w:rPr>
            </w:pPr>
            <w:r>
              <w:rPr>
                <w:b/>
                <w:sz w:val="16"/>
                <w:szCs w:val="16"/>
                <w:shd w:fill="auto" w:val="clear"/>
                <w:lang w:val="en-US"/>
              </w:rPr>
            </w:r>
          </w:p>
        </w:tc>
        <w:tc>
          <w:tcPr>
            <w:tcW w:w="7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highlight w:val="none"/>
                <w:shd w:fill="auto" w:val="clear"/>
              </w:rPr>
            </w:pPr>
            <w:r>
              <w:rPr>
                <w:b/>
                <w:sz w:val="16"/>
                <w:szCs w:val="16"/>
                <w:shd w:fill="auto" w:val="clear"/>
                <w:lang w:val="en-US"/>
              </w:rPr>
              <w:t>2</w:t>
            </w:r>
          </w:p>
        </w:tc>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highlight w:val="none"/>
                <w:shd w:fill="auto" w:val="clear"/>
              </w:rPr>
            </w:pPr>
            <w:r>
              <w:rPr>
                <w:b/>
                <w:sz w:val="16"/>
                <w:szCs w:val="16"/>
                <w:shd w:fill="auto" w:val="clear"/>
                <w:lang w:val="en-US"/>
              </w:rPr>
              <w:t>3</w:t>
            </w:r>
          </w:p>
        </w:tc>
        <w:tc>
          <w:tcPr>
            <w:tcW w:w="15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highlight w:val="none"/>
                <w:shd w:fill="auto" w:val="clear"/>
              </w:rPr>
            </w:pPr>
            <w:r>
              <w:rPr>
                <w:b/>
                <w:sz w:val="16"/>
                <w:szCs w:val="16"/>
                <w:shd w:fill="auto" w:val="clear"/>
                <w:lang w:val="en-US"/>
              </w:rPr>
              <w:t>4</w:t>
            </w:r>
          </w:p>
        </w:tc>
        <w:tc>
          <w:tcPr>
            <w:tcW w:w="19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highlight w:val="none"/>
                <w:shd w:fill="auto" w:val="clear"/>
              </w:rPr>
            </w:pPr>
            <w:r>
              <w:rPr>
                <w:b/>
                <w:sz w:val="16"/>
                <w:szCs w:val="16"/>
                <w:shd w:fill="auto" w:val="clear"/>
                <w:lang w:val="en-US"/>
              </w:rPr>
              <w:t>5</w:t>
            </w:r>
          </w:p>
        </w:tc>
        <w:tc>
          <w:tcPr>
            <w:tcW w:w="187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highlight w:val="none"/>
                <w:shd w:fill="auto" w:val="clear"/>
              </w:rPr>
            </w:pPr>
            <w:r>
              <w:rPr>
                <w:b/>
                <w:sz w:val="16"/>
                <w:szCs w:val="16"/>
                <w:shd w:fill="auto" w:val="clear"/>
                <w:lang w:val="en-US"/>
              </w:rPr>
              <w:t>6</w:t>
            </w:r>
          </w:p>
        </w:tc>
        <w:tc>
          <w:tcPr>
            <w:tcW w:w="6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b/>
                <w:sz w:val="16"/>
                <w:szCs w:val="16"/>
                <w:shd w:fill="auto" w:val="clear"/>
                <w:lang w:val="en-US"/>
              </w:rPr>
              <w:t>7</w:t>
            </w:r>
          </w:p>
        </w:tc>
        <w:tc>
          <w:tcPr>
            <w:tcW w:w="11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highlight w:val="none"/>
                <w:shd w:fill="auto" w:val="clear"/>
              </w:rPr>
            </w:pPr>
            <w:r>
              <w:rPr>
                <w:b/>
                <w:sz w:val="16"/>
                <w:szCs w:val="16"/>
                <w:shd w:fill="auto" w:val="clear"/>
                <w:lang w:val="en-US"/>
              </w:rPr>
              <w:t>8</w:t>
            </w:r>
          </w:p>
        </w:tc>
      </w:tr>
      <w:tr>
        <w:trPr/>
        <w:tc>
          <w:tcPr>
            <w:tcW w:w="1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highlight w:val="none"/>
                <w:shd w:fill="auto" w:val="clear"/>
              </w:rPr>
            </w:pPr>
            <w:r>
              <w:rPr>
                <w:i/>
                <w:sz w:val="16"/>
                <w:szCs w:val="16"/>
                <w:shd w:fill="auto" w:val="clear"/>
                <w:lang w:val="en-US"/>
              </w:rPr>
              <w:t>1</w:t>
            </w:r>
          </w:p>
        </w:tc>
        <w:tc>
          <w:tcPr>
            <w:tcW w:w="53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7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15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19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187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6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11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r>
    </w:tbl>
    <w:p>
      <w:pPr>
        <w:pStyle w:val="Normal"/>
        <w:spacing w:lineRule="auto" w:line="240"/>
        <w:ind w:left="0" w:right="0" w:hanging="0"/>
        <w:rPr>
          <w:sz w:val="16"/>
          <w:szCs w:val="16"/>
          <w:highlight w:val="none"/>
          <w:shd w:fill="auto" w:val="clear"/>
        </w:rPr>
      </w:pPr>
      <w:r>
        <w:rPr>
          <w:sz w:val="16"/>
          <w:szCs w:val="16"/>
          <w:shd w:fill="auto" w:val="clear"/>
        </w:rPr>
      </w:r>
    </w:p>
    <w:tbl>
      <w:tblPr>
        <w:tblW w:w="5000" w:type="pct"/>
        <w:jc w:val="left"/>
        <w:tblInd w:w="0" w:type="dxa"/>
        <w:tblLayout w:type="fixed"/>
        <w:tblCellMar>
          <w:top w:w="0" w:type="dxa"/>
          <w:left w:w="28" w:type="dxa"/>
          <w:bottom w:w="0" w:type="dxa"/>
          <w:right w:w="28" w:type="dxa"/>
        </w:tblCellMar>
        <w:tblLook w:val="04a0" w:noVBand="1" w:noHBand="0" w:lastColumn="0" w:firstColumn="1" w:lastRow="0" w:firstRow="1"/>
      </w:tblPr>
      <w:tblGrid>
        <w:gridCol w:w="839"/>
        <w:gridCol w:w="1122"/>
        <w:gridCol w:w="745"/>
        <w:gridCol w:w="753"/>
        <w:gridCol w:w="840"/>
        <w:gridCol w:w="1407"/>
        <w:gridCol w:w="1220"/>
        <w:gridCol w:w="840"/>
        <w:gridCol w:w="1870"/>
      </w:tblGrid>
      <w:tr>
        <w:trPr>
          <w:trHeight w:val="1289" w:hRule="atLeast"/>
        </w:trPr>
        <w:tc>
          <w:tcPr>
            <w:tcW w:w="8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sz w:val="16"/>
                <w:szCs w:val="16"/>
                <w:highlight w:val="none"/>
                <w:shd w:fill="auto" w:val="clear"/>
              </w:rPr>
            </w:pPr>
            <w:r>
              <w:rPr>
                <w:sz w:val="16"/>
                <w:szCs w:val="16"/>
                <w:shd w:fill="auto" w:val="clear"/>
              </w:rPr>
            </w:r>
          </w:p>
          <w:p>
            <w:pPr>
              <w:pStyle w:val="Normal"/>
              <w:widowControl w:val="false"/>
              <w:spacing w:lineRule="auto" w:line="240"/>
              <w:ind w:left="0" w:right="0" w:hanging="0"/>
              <w:jc w:val="center"/>
              <w:rPr>
                <w:sz w:val="16"/>
                <w:szCs w:val="16"/>
                <w:highlight w:val="none"/>
                <w:shd w:fill="auto" w:val="clear"/>
              </w:rPr>
            </w:pPr>
            <w:r>
              <w:rPr>
                <w:sz w:val="16"/>
                <w:szCs w:val="16"/>
                <w:shd w:fill="auto" w:val="clear"/>
              </w:rPr>
            </w:r>
          </w:p>
          <w:p>
            <w:pPr>
              <w:pStyle w:val="Normal"/>
              <w:widowControl w:val="false"/>
              <w:spacing w:lineRule="auto" w:line="240"/>
              <w:ind w:left="0" w:right="0" w:hanging="0"/>
              <w:jc w:val="center"/>
              <w:rPr>
                <w:highlight w:val="none"/>
                <w:shd w:fill="auto" w:val="clear"/>
              </w:rPr>
            </w:pPr>
            <w:r>
              <w:rPr>
                <w:sz w:val="16"/>
                <w:szCs w:val="16"/>
                <w:shd w:fill="auto" w:val="clear"/>
              </w:rPr>
              <w:t>Кол-во товара, работ, услуг</w:t>
            </w:r>
          </w:p>
        </w:tc>
        <w:tc>
          <w:tcPr>
            <w:tcW w:w="11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Цена за единицу</w:t>
            </w:r>
          </w:p>
          <w:p>
            <w:pPr>
              <w:pStyle w:val="Normal"/>
              <w:widowControl w:val="false"/>
              <w:spacing w:lineRule="auto" w:line="240"/>
              <w:ind w:left="0" w:right="0" w:hanging="0"/>
              <w:jc w:val="center"/>
              <w:rPr>
                <w:highlight w:val="none"/>
                <w:shd w:fill="auto" w:val="clear"/>
              </w:rPr>
            </w:pPr>
            <w:r>
              <w:rPr>
                <w:sz w:val="16"/>
                <w:szCs w:val="16"/>
                <w:shd w:fill="auto" w:val="clear"/>
              </w:rPr>
              <w:t xml:space="preserve"> </w:t>
            </w:r>
            <w:r>
              <w:rPr>
                <w:sz w:val="16"/>
                <w:szCs w:val="16"/>
                <w:shd w:fill="auto" w:val="clear"/>
              </w:rPr>
              <w:t>(руб. без НДС)</w:t>
            </w:r>
          </w:p>
        </w:tc>
        <w:tc>
          <w:tcPr>
            <w:tcW w:w="7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Цена по договору</w:t>
            </w:r>
          </w:p>
          <w:p>
            <w:pPr>
              <w:pStyle w:val="Normal"/>
              <w:widowControl w:val="false"/>
              <w:spacing w:lineRule="auto" w:line="240"/>
              <w:ind w:left="0" w:right="0" w:hanging="0"/>
              <w:jc w:val="center"/>
              <w:rPr>
                <w:highlight w:val="none"/>
                <w:shd w:fill="auto" w:val="clear"/>
              </w:rPr>
            </w:pPr>
            <w:r>
              <w:rPr>
                <w:sz w:val="16"/>
                <w:szCs w:val="16"/>
                <w:shd w:fill="auto" w:val="clear"/>
              </w:rPr>
              <w:t xml:space="preserve"> </w:t>
            </w:r>
            <w:r>
              <w:rPr>
                <w:sz w:val="16"/>
                <w:szCs w:val="16"/>
                <w:shd w:fill="auto" w:val="clear"/>
              </w:rPr>
              <w:t>(руб. без НДС)</w:t>
            </w:r>
          </w:p>
        </w:tc>
        <w:tc>
          <w:tcPr>
            <w:tcW w:w="7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Дата начала выполнения работ</w:t>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Дата окончания выполнения работ</w:t>
            </w:r>
          </w:p>
        </w:tc>
        <w:tc>
          <w:tcPr>
            <w:tcW w:w="14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highlight w:val="none"/>
                <w:shd w:fill="auto" w:val="clear"/>
              </w:rPr>
            </w:pPr>
            <w:r>
              <w:rPr>
                <w:sz w:val="16"/>
                <w:szCs w:val="16"/>
                <w:shd w:fill="auto" w:val="clear"/>
              </w:rPr>
              <w:t>Принадлежность к МСП</w:t>
            </w:r>
          </w:p>
          <w:p>
            <w:pPr>
              <w:pStyle w:val="Normal"/>
              <w:widowControl w:val="false"/>
              <w:spacing w:lineRule="auto" w:line="240"/>
              <w:ind w:left="0" w:right="0" w:hanging="0"/>
              <w:jc w:val="center"/>
              <w:rPr>
                <w:highlight w:val="none"/>
                <w:shd w:fill="auto" w:val="clear"/>
              </w:rPr>
            </w:pPr>
            <w:r>
              <w:rPr>
                <w:sz w:val="16"/>
                <w:szCs w:val="16"/>
                <w:shd w:fill="auto" w:val="clear"/>
              </w:rPr>
              <w:t>(среднее предприятие, малое предприятие, микропредприятие)</w:t>
            </w:r>
            <w:r>
              <w:rPr>
                <w:rStyle w:val="FootnoteReference"/>
                <w:rFonts w:eastAsia="Symbol" w:cs="Symbol" w:ascii="Symbol" w:hAnsi="Symbol"/>
                <w:sz w:val="16"/>
                <w:szCs w:val="16"/>
                <w:shd w:fill="auto" w:val="clear"/>
              </w:rPr>
              <w:footnoteReference w:customMarkFollows="1" w:id="16"/>
              <w:t></w:t>
            </w:r>
          </w:p>
        </w:tc>
        <w:tc>
          <w:tcPr>
            <w:tcW w:w="12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highlight w:val="none"/>
                <w:shd w:fill="auto" w:val="clear"/>
              </w:rPr>
            </w:pPr>
            <w:r>
              <w:rPr>
                <w:sz w:val="16"/>
                <w:szCs w:val="16"/>
                <w:shd w:fill="auto" w:val="clear"/>
              </w:rPr>
              <w:t>Полное наименование/ФИО</w:t>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Сокращенное наименование</w:t>
            </w:r>
          </w:p>
        </w:tc>
        <w:tc>
          <w:tcPr>
            <w:tcW w:w="18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Физическое/Юридическое лицо</w:t>
            </w:r>
          </w:p>
        </w:tc>
      </w:tr>
      <w:tr>
        <w:trPr/>
        <w:tc>
          <w:tcPr>
            <w:tcW w:w="8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highlight w:val="none"/>
                <w:shd w:fill="auto" w:val="clear"/>
              </w:rPr>
            </w:pPr>
            <w:r>
              <w:rPr>
                <w:b/>
                <w:sz w:val="16"/>
                <w:szCs w:val="16"/>
                <w:shd w:fill="auto" w:val="clear"/>
                <w:lang w:val="en-US"/>
              </w:rPr>
              <w:t>9</w:t>
            </w:r>
          </w:p>
        </w:tc>
        <w:tc>
          <w:tcPr>
            <w:tcW w:w="11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highlight w:val="none"/>
                <w:shd w:fill="auto" w:val="clear"/>
              </w:rPr>
            </w:pPr>
            <w:r>
              <w:rPr>
                <w:b/>
                <w:sz w:val="16"/>
                <w:szCs w:val="16"/>
                <w:shd w:fill="auto" w:val="clear"/>
                <w:lang w:val="en-US"/>
              </w:rPr>
              <w:t>10</w:t>
            </w:r>
          </w:p>
        </w:tc>
        <w:tc>
          <w:tcPr>
            <w:tcW w:w="7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highlight w:val="none"/>
                <w:shd w:fill="auto" w:val="clear"/>
              </w:rPr>
            </w:pPr>
            <w:r>
              <w:rPr>
                <w:b/>
                <w:sz w:val="16"/>
                <w:szCs w:val="16"/>
                <w:shd w:fill="auto" w:val="clear"/>
              </w:rPr>
              <w:t>1</w:t>
            </w:r>
            <w:r>
              <w:rPr>
                <w:b/>
                <w:sz w:val="16"/>
                <w:szCs w:val="16"/>
                <w:shd w:fill="auto" w:val="clear"/>
                <w:lang w:val="en-US"/>
              </w:rPr>
              <w:t>1</w:t>
            </w:r>
          </w:p>
        </w:tc>
        <w:tc>
          <w:tcPr>
            <w:tcW w:w="7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highlight w:val="none"/>
                <w:shd w:fill="auto" w:val="clear"/>
              </w:rPr>
            </w:pPr>
            <w:r>
              <w:rPr>
                <w:b/>
                <w:sz w:val="16"/>
                <w:szCs w:val="16"/>
                <w:shd w:fill="auto" w:val="clear"/>
                <w:lang w:val="en-US"/>
              </w:rPr>
              <w:t>12</w:t>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b/>
                <w:sz w:val="16"/>
                <w:szCs w:val="16"/>
                <w:shd w:fill="auto" w:val="clear"/>
                <w:lang w:val="en-US"/>
              </w:rPr>
              <w:t>13</w:t>
            </w:r>
          </w:p>
        </w:tc>
        <w:tc>
          <w:tcPr>
            <w:tcW w:w="14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highlight w:val="none"/>
                <w:shd w:fill="auto" w:val="clear"/>
              </w:rPr>
            </w:pPr>
            <w:r>
              <w:rPr>
                <w:b/>
                <w:sz w:val="16"/>
                <w:szCs w:val="16"/>
                <w:shd w:fill="auto" w:val="clear"/>
                <w:lang w:val="en-US"/>
              </w:rPr>
              <w:t>14</w:t>
            </w:r>
          </w:p>
        </w:tc>
        <w:tc>
          <w:tcPr>
            <w:tcW w:w="12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highlight w:val="none"/>
                <w:shd w:fill="auto" w:val="clear"/>
              </w:rPr>
            </w:pPr>
            <w:r>
              <w:rPr>
                <w:b/>
                <w:sz w:val="16"/>
                <w:szCs w:val="16"/>
                <w:shd w:fill="auto" w:val="clear"/>
                <w:lang w:val="en-US"/>
              </w:rPr>
              <w:t>15</w:t>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left="0" w:right="0" w:hanging="0"/>
              <w:jc w:val="center"/>
              <w:rPr>
                <w:highlight w:val="none"/>
                <w:shd w:fill="auto" w:val="clear"/>
              </w:rPr>
            </w:pPr>
            <w:r>
              <w:rPr>
                <w:b/>
                <w:sz w:val="16"/>
                <w:szCs w:val="16"/>
                <w:shd w:fill="auto" w:val="clear"/>
                <w:lang w:val="en-US"/>
              </w:rPr>
              <w:t>16</w:t>
            </w:r>
          </w:p>
        </w:tc>
        <w:tc>
          <w:tcPr>
            <w:tcW w:w="18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left="0" w:right="0" w:hanging="0"/>
              <w:jc w:val="center"/>
              <w:rPr>
                <w:highlight w:val="none"/>
                <w:shd w:fill="auto" w:val="clear"/>
              </w:rPr>
            </w:pPr>
            <w:r>
              <w:rPr>
                <w:b/>
                <w:sz w:val="16"/>
                <w:szCs w:val="16"/>
                <w:shd w:fill="auto" w:val="clear"/>
                <w:lang w:val="en-US"/>
              </w:rPr>
              <w:t>17</w:t>
            </w:r>
          </w:p>
        </w:tc>
      </w:tr>
      <w:tr>
        <w:trPr/>
        <w:tc>
          <w:tcPr>
            <w:tcW w:w="8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11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7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7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8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14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12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8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18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r>
    </w:tbl>
    <w:p>
      <w:pPr>
        <w:pStyle w:val="Normal"/>
        <w:widowControl w:val="false"/>
        <w:spacing w:lineRule="auto" w:line="240"/>
        <w:ind w:left="0" w:right="0" w:hanging="0"/>
        <w:jc w:val="left"/>
        <w:rPr>
          <w:sz w:val="16"/>
          <w:szCs w:val="16"/>
          <w:highlight w:val="none"/>
          <w:shd w:fill="auto" w:val="clear"/>
        </w:rPr>
      </w:pPr>
      <w:r>
        <w:rPr>
          <w:sz w:val="16"/>
          <w:szCs w:val="16"/>
          <w:shd w:fill="auto" w:val="clear"/>
        </w:rPr>
      </w:r>
    </w:p>
    <w:tbl>
      <w:tblPr>
        <w:tblW w:w="5000" w:type="pct"/>
        <w:jc w:val="left"/>
        <w:tblInd w:w="0" w:type="dxa"/>
        <w:tblLayout w:type="fixed"/>
        <w:tblCellMar>
          <w:top w:w="0" w:type="dxa"/>
          <w:left w:w="28" w:type="dxa"/>
          <w:bottom w:w="0" w:type="dxa"/>
          <w:right w:w="28" w:type="dxa"/>
        </w:tblCellMar>
        <w:tblLook w:val="04a0" w:noVBand="1" w:noHBand="0" w:lastColumn="0" w:firstColumn="1" w:lastRow="0" w:firstRow="1"/>
      </w:tblPr>
      <w:tblGrid>
        <w:gridCol w:w="874"/>
        <w:gridCol w:w="1185"/>
        <w:gridCol w:w="779"/>
        <w:gridCol w:w="790"/>
        <w:gridCol w:w="882"/>
        <w:gridCol w:w="785"/>
        <w:gridCol w:w="1277"/>
        <w:gridCol w:w="686"/>
        <w:gridCol w:w="785"/>
        <w:gridCol w:w="587"/>
        <w:gridCol w:w="499"/>
        <w:gridCol w:w="507"/>
      </w:tblGrid>
      <w:tr>
        <w:trPr>
          <w:trHeight w:val="1266" w:hRule="atLeast"/>
        </w:trPr>
        <w:tc>
          <w:tcPr>
            <w:tcW w:w="8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sz w:val="16"/>
                <w:szCs w:val="16"/>
                <w:highlight w:val="none"/>
                <w:shd w:fill="auto" w:val="clear"/>
              </w:rPr>
            </w:pPr>
            <w:r>
              <w:rPr>
                <w:sz w:val="16"/>
                <w:szCs w:val="16"/>
                <w:shd w:fill="auto" w:val="clear"/>
              </w:rPr>
            </w:r>
          </w:p>
          <w:p>
            <w:pPr>
              <w:pStyle w:val="Normal"/>
              <w:widowControl w:val="false"/>
              <w:spacing w:lineRule="auto" w:line="240"/>
              <w:ind w:left="0" w:right="0" w:hanging="0"/>
              <w:jc w:val="center"/>
              <w:rPr>
                <w:sz w:val="16"/>
                <w:szCs w:val="16"/>
                <w:highlight w:val="none"/>
                <w:shd w:fill="auto" w:val="clear"/>
              </w:rPr>
            </w:pPr>
            <w:r>
              <w:rPr>
                <w:sz w:val="16"/>
                <w:szCs w:val="16"/>
                <w:shd w:fill="auto" w:val="clear"/>
              </w:rPr>
            </w:r>
          </w:p>
          <w:p>
            <w:pPr>
              <w:pStyle w:val="Normal"/>
              <w:widowControl w:val="false"/>
              <w:spacing w:lineRule="auto" w:line="240"/>
              <w:ind w:left="0" w:right="0" w:hanging="0"/>
              <w:jc w:val="center"/>
              <w:rPr>
                <w:highlight w:val="none"/>
                <w:shd w:fill="auto" w:val="clear"/>
              </w:rPr>
            </w:pPr>
            <w:r>
              <w:rPr>
                <w:sz w:val="16"/>
                <w:szCs w:val="16"/>
                <w:shd w:fill="auto" w:val="clear"/>
              </w:rPr>
              <w:t>Дата постановки на учет</w:t>
            </w:r>
          </w:p>
        </w:tc>
        <w:tc>
          <w:tcPr>
            <w:tcW w:w="1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Почтовый индекс</w:t>
            </w:r>
          </w:p>
        </w:tc>
        <w:tc>
          <w:tcPr>
            <w:tcW w:w="7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Адрес местонахождения</w:t>
            </w:r>
          </w:p>
        </w:tc>
        <w:tc>
          <w:tcPr>
            <w:tcW w:w="7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Адрес пребывания на территории РФ (для нерезидентов РФ)</w:t>
            </w:r>
          </w:p>
        </w:tc>
        <w:tc>
          <w:tcPr>
            <w:tcW w:w="8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Электронный адрес</w:t>
            </w:r>
          </w:p>
        </w:tc>
        <w:tc>
          <w:tcPr>
            <w:tcW w:w="7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highlight w:val="none"/>
                <w:shd w:fill="auto" w:val="clear"/>
              </w:rPr>
            </w:pPr>
            <w:r>
              <w:rPr>
                <w:sz w:val="16"/>
                <w:szCs w:val="16"/>
                <w:shd w:fill="auto" w:val="clear"/>
              </w:rPr>
              <w:t>Контактный телефон</w:t>
            </w:r>
          </w:p>
        </w:tc>
        <w:tc>
          <w:tcPr>
            <w:tcW w:w="12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highlight w:val="none"/>
                <w:shd w:fill="auto" w:val="clear"/>
              </w:rPr>
            </w:pPr>
            <w:r>
              <w:rPr>
                <w:sz w:val="16"/>
                <w:szCs w:val="16"/>
                <w:shd w:fill="auto" w:val="clear"/>
              </w:rPr>
              <w:t>ОКСМ</w:t>
            </w:r>
          </w:p>
        </w:tc>
        <w:tc>
          <w:tcPr>
            <w:tcW w:w="6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ОКТМО</w:t>
            </w:r>
          </w:p>
        </w:tc>
        <w:tc>
          <w:tcPr>
            <w:tcW w:w="7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sz w:val="16"/>
                <w:szCs w:val="16"/>
                <w:shd w:fill="auto" w:val="clear"/>
              </w:rPr>
              <w:t>ОКОПФ</w:t>
            </w:r>
          </w:p>
        </w:tc>
        <w:tc>
          <w:tcPr>
            <w:tcW w:w="5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sz w:val="16"/>
                <w:szCs w:val="16"/>
                <w:highlight w:val="none"/>
                <w:shd w:fill="auto" w:val="clear"/>
              </w:rPr>
            </w:pPr>
            <w:r>
              <w:rPr>
                <w:sz w:val="16"/>
                <w:szCs w:val="16"/>
                <w:shd w:fill="auto" w:val="clear"/>
              </w:rPr>
            </w:r>
          </w:p>
          <w:p>
            <w:pPr>
              <w:pStyle w:val="Normal"/>
              <w:widowControl w:val="false"/>
              <w:spacing w:lineRule="auto" w:line="240"/>
              <w:ind w:left="0" w:right="0" w:hanging="0"/>
              <w:jc w:val="center"/>
              <w:rPr>
                <w:sz w:val="16"/>
                <w:szCs w:val="16"/>
                <w:highlight w:val="none"/>
                <w:shd w:fill="auto" w:val="clear"/>
              </w:rPr>
            </w:pPr>
            <w:r>
              <w:rPr>
                <w:sz w:val="16"/>
                <w:szCs w:val="16"/>
                <w:shd w:fill="auto" w:val="clear"/>
              </w:rPr>
            </w:r>
          </w:p>
          <w:p>
            <w:pPr>
              <w:pStyle w:val="Normal"/>
              <w:widowControl w:val="false"/>
              <w:spacing w:lineRule="auto" w:line="240"/>
              <w:ind w:left="0" w:right="0" w:hanging="0"/>
              <w:jc w:val="center"/>
              <w:rPr>
                <w:sz w:val="16"/>
                <w:szCs w:val="16"/>
                <w:highlight w:val="none"/>
                <w:shd w:fill="auto" w:val="clear"/>
              </w:rPr>
            </w:pPr>
            <w:r>
              <w:rPr>
                <w:sz w:val="16"/>
                <w:szCs w:val="16"/>
                <w:shd w:fill="auto" w:val="clear"/>
              </w:rPr>
            </w:r>
          </w:p>
          <w:p>
            <w:pPr>
              <w:pStyle w:val="Normal"/>
              <w:widowControl w:val="false"/>
              <w:spacing w:lineRule="auto" w:line="240"/>
              <w:ind w:left="0" w:right="0" w:hanging="0"/>
              <w:jc w:val="center"/>
              <w:rPr>
                <w:highlight w:val="none"/>
                <w:shd w:fill="auto" w:val="clear"/>
              </w:rPr>
            </w:pPr>
            <w:r>
              <w:rPr>
                <w:sz w:val="16"/>
                <w:szCs w:val="16"/>
                <w:shd w:fill="auto" w:val="clear"/>
              </w:rPr>
              <w:t>ОКПО</w:t>
            </w:r>
          </w:p>
        </w:tc>
        <w:tc>
          <w:tcPr>
            <w:tcW w:w="4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sz w:val="16"/>
                <w:szCs w:val="16"/>
                <w:highlight w:val="none"/>
                <w:shd w:fill="auto" w:val="clear"/>
              </w:rPr>
            </w:pPr>
            <w:r>
              <w:rPr>
                <w:sz w:val="16"/>
                <w:szCs w:val="16"/>
                <w:shd w:fill="auto" w:val="clear"/>
              </w:rPr>
            </w:r>
          </w:p>
          <w:p>
            <w:pPr>
              <w:pStyle w:val="Normal"/>
              <w:widowControl w:val="false"/>
              <w:spacing w:lineRule="auto" w:line="240"/>
              <w:ind w:left="0" w:right="0" w:hanging="0"/>
              <w:jc w:val="center"/>
              <w:rPr>
                <w:sz w:val="16"/>
                <w:szCs w:val="16"/>
                <w:highlight w:val="none"/>
                <w:shd w:fill="auto" w:val="clear"/>
              </w:rPr>
            </w:pPr>
            <w:r>
              <w:rPr>
                <w:sz w:val="16"/>
                <w:szCs w:val="16"/>
                <w:shd w:fill="auto" w:val="clear"/>
              </w:rPr>
            </w:r>
          </w:p>
          <w:p>
            <w:pPr>
              <w:pStyle w:val="Normal"/>
              <w:widowControl w:val="false"/>
              <w:spacing w:lineRule="auto" w:line="240"/>
              <w:ind w:left="0" w:right="0" w:hanging="0"/>
              <w:jc w:val="center"/>
              <w:rPr>
                <w:sz w:val="16"/>
                <w:szCs w:val="16"/>
                <w:highlight w:val="none"/>
                <w:shd w:fill="auto" w:val="clear"/>
              </w:rPr>
            </w:pPr>
            <w:r>
              <w:rPr>
                <w:sz w:val="16"/>
                <w:szCs w:val="16"/>
                <w:shd w:fill="auto" w:val="clear"/>
              </w:rPr>
            </w:r>
          </w:p>
          <w:p>
            <w:pPr>
              <w:pStyle w:val="Normal"/>
              <w:widowControl w:val="false"/>
              <w:spacing w:lineRule="auto" w:line="240"/>
              <w:ind w:left="0" w:right="0" w:hanging="0"/>
              <w:jc w:val="center"/>
              <w:rPr>
                <w:highlight w:val="none"/>
                <w:shd w:fill="auto" w:val="clear"/>
              </w:rPr>
            </w:pPr>
            <w:r>
              <w:rPr>
                <w:sz w:val="16"/>
                <w:szCs w:val="16"/>
                <w:shd w:fill="auto" w:val="clear"/>
              </w:rPr>
              <w:t>КПП</w:t>
            </w:r>
          </w:p>
        </w:tc>
        <w:tc>
          <w:tcPr>
            <w:tcW w:w="5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sz w:val="16"/>
                <w:szCs w:val="16"/>
                <w:highlight w:val="none"/>
                <w:shd w:fill="auto" w:val="clear"/>
              </w:rPr>
            </w:pPr>
            <w:r>
              <w:rPr>
                <w:sz w:val="16"/>
                <w:szCs w:val="16"/>
                <w:shd w:fill="auto" w:val="clear"/>
              </w:rPr>
            </w:r>
          </w:p>
          <w:p>
            <w:pPr>
              <w:pStyle w:val="Normal"/>
              <w:widowControl w:val="false"/>
              <w:spacing w:lineRule="auto" w:line="240"/>
              <w:ind w:left="0" w:right="0" w:hanging="0"/>
              <w:jc w:val="center"/>
              <w:rPr>
                <w:sz w:val="16"/>
                <w:szCs w:val="16"/>
                <w:highlight w:val="none"/>
                <w:shd w:fill="auto" w:val="clear"/>
              </w:rPr>
            </w:pPr>
            <w:r>
              <w:rPr>
                <w:sz w:val="16"/>
                <w:szCs w:val="16"/>
                <w:shd w:fill="auto" w:val="clear"/>
              </w:rPr>
            </w:r>
          </w:p>
          <w:p>
            <w:pPr>
              <w:pStyle w:val="Normal"/>
              <w:widowControl w:val="false"/>
              <w:spacing w:lineRule="auto" w:line="240"/>
              <w:ind w:left="0" w:right="0" w:hanging="0"/>
              <w:jc w:val="center"/>
              <w:rPr>
                <w:sz w:val="16"/>
                <w:szCs w:val="16"/>
                <w:highlight w:val="none"/>
                <w:shd w:fill="auto" w:val="clear"/>
              </w:rPr>
            </w:pPr>
            <w:r>
              <w:rPr>
                <w:sz w:val="16"/>
                <w:szCs w:val="16"/>
                <w:shd w:fill="auto" w:val="clear"/>
              </w:rPr>
            </w:r>
          </w:p>
          <w:p>
            <w:pPr>
              <w:pStyle w:val="Normal"/>
              <w:widowControl w:val="false"/>
              <w:spacing w:lineRule="auto" w:line="240"/>
              <w:ind w:left="0" w:right="0" w:hanging="0"/>
              <w:jc w:val="center"/>
              <w:rPr>
                <w:highlight w:val="none"/>
                <w:shd w:fill="auto" w:val="clear"/>
              </w:rPr>
            </w:pPr>
            <w:r>
              <w:rPr>
                <w:sz w:val="16"/>
                <w:szCs w:val="16"/>
                <w:shd w:fill="auto" w:val="clear"/>
              </w:rPr>
              <w:t>ИНН</w:t>
            </w:r>
          </w:p>
          <w:p>
            <w:pPr>
              <w:pStyle w:val="Normal"/>
              <w:widowControl w:val="false"/>
              <w:ind w:left="0" w:right="0" w:hanging="0"/>
              <w:rPr>
                <w:sz w:val="16"/>
                <w:szCs w:val="16"/>
                <w:highlight w:val="none"/>
                <w:shd w:fill="auto" w:val="clear"/>
              </w:rPr>
            </w:pPr>
            <w:r>
              <w:rPr>
                <w:sz w:val="16"/>
                <w:szCs w:val="16"/>
                <w:shd w:fill="auto" w:val="clear"/>
              </w:rPr>
            </w:r>
          </w:p>
          <w:p>
            <w:pPr>
              <w:pStyle w:val="Normal"/>
              <w:widowControl w:val="false"/>
              <w:ind w:left="0" w:right="0" w:hanging="0"/>
              <w:rPr>
                <w:sz w:val="16"/>
                <w:szCs w:val="16"/>
                <w:highlight w:val="none"/>
                <w:shd w:fill="auto" w:val="clear"/>
              </w:rPr>
            </w:pPr>
            <w:r>
              <w:rPr>
                <w:sz w:val="16"/>
                <w:szCs w:val="16"/>
                <w:shd w:fill="auto" w:val="clear"/>
              </w:rPr>
            </w:r>
          </w:p>
        </w:tc>
      </w:tr>
      <w:tr>
        <w:trPr>
          <w:trHeight w:val="200" w:hRule="atLeast"/>
        </w:trPr>
        <w:tc>
          <w:tcPr>
            <w:tcW w:w="8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highlight w:val="none"/>
                <w:shd w:fill="auto" w:val="clear"/>
              </w:rPr>
            </w:pPr>
            <w:r>
              <w:rPr>
                <w:b/>
                <w:sz w:val="16"/>
                <w:szCs w:val="16"/>
                <w:shd w:fill="auto" w:val="clear"/>
                <w:lang w:val="en-US"/>
              </w:rPr>
              <w:t>18</w:t>
            </w:r>
          </w:p>
        </w:tc>
        <w:tc>
          <w:tcPr>
            <w:tcW w:w="11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highlight w:val="none"/>
                <w:shd w:fill="auto" w:val="clear"/>
              </w:rPr>
            </w:pPr>
            <w:r>
              <w:rPr>
                <w:b/>
                <w:sz w:val="16"/>
                <w:szCs w:val="16"/>
                <w:shd w:fill="auto" w:val="clear"/>
                <w:lang w:val="en-US"/>
              </w:rPr>
              <w:t>19</w:t>
            </w:r>
          </w:p>
        </w:tc>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highlight w:val="none"/>
                <w:shd w:fill="auto" w:val="clear"/>
              </w:rPr>
            </w:pPr>
            <w:r>
              <w:rPr>
                <w:b/>
                <w:sz w:val="16"/>
                <w:szCs w:val="16"/>
                <w:shd w:fill="auto" w:val="clear"/>
                <w:lang w:val="en-US"/>
              </w:rPr>
              <w:t>20</w:t>
            </w:r>
          </w:p>
        </w:tc>
        <w:tc>
          <w:tcPr>
            <w:tcW w:w="7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highlight w:val="none"/>
                <w:shd w:fill="auto" w:val="clear"/>
              </w:rPr>
            </w:pPr>
            <w:r>
              <w:rPr>
                <w:b/>
                <w:sz w:val="16"/>
                <w:szCs w:val="16"/>
                <w:shd w:fill="auto" w:val="clear"/>
                <w:lang w:val="en-US"/>
              </w:rPr>
              <w:t>21</w:t>
            </w:r>
          </w:p>
        </w:tc>
        <w:tc>
          <w:tcPr>
            <w:tcW w:w="8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highlight w:val="none"/>
                <w:shd w:fill="auto" w:val="clear"/>
              </w:rPr>
            </w:pPr>
            <w:r>
              <w:rPr>
                <w:b/>
                <w:sz w:val="16"/>
                <w:szCs w:val="16"/>
                <w:shd w:fill="auto" w:val="clear"/>
                <w:lang w:val="en-US"/>
              </w:rPr>
              <w:t>22</w:t>
            </w:r>
          </w:p>
        </w:tc>
        <w:tc>
          <w:tcPr>
            <w:tcW w:w="7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highlight w:val="none"/>
                <w:shd w:fill="auto" w:val="clear"/>
              </w:rPr>
            </w:pPr>
            <w:r>
              <w:rPr>
                <w:b/>
                <w:sz w:val="16"/>
                <w:szCs w:val="16"/>
                <w:shd w:fill="auto" w:val="clear"/>
                <w:lang w:val="en-US"/>
              </w:rPr>
              <w:t>23</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highlight w:val="none"/>
                <w:shd w:fill="auto" w:val="clear"/>
              </w:rPr>
            </w:pPr>
            <w:r>
              <w:rPr>
                <w:b/>
                <w:sz w:val="16"/>
                <w:szCs w:val="16"/>
                <w:shd w:fill="auto" w:val="clear"/>
                <w:lang w:val="en-US"/>
              </w:rPr>
              <w:t>24</w:t>
            </w:r>
          </w:p>
        </w:tc>
        <w:tc>
          <w:tcPr>
            <w:tcW w:w="6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left="0" w:right="0" w:hanging="0"/>
              <w:jc w:val="center"/>
              <w:rPr>
                <w:highlight w:val="none"/>
                <w:shd w:fill="auto" w:val="clear"/>
              </w:rPr>
            </w:pPr>
            <w:r>
              <w:rPr>
                <w:b/>
                <w:sz w:val="16"/>
                <w:szCs w:val="16"/>
                <w:shd w:fill="auto" w:val="clear"/>
                <w:lang w:val="en-US"/>
              </w:rPr>
              <w:t>25</w:t>
            </w:r>
          </w:p>
        </w:tc>
        <w:tc>
          <w:tcPr>
            <w:tcW w:w="7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left="0" w:right="0" w:hanging="0"/>
              <w:jc w:val="center"/>
              <w:rPr>
                <w:highlight w:val="none"/>
                <w:shd w:fill="auto" w:val="clear"/>
              </w:rPr>
            </w:pPr>
            <w:r>
              <w:rPr>
                <w:b/>
                <w:sz w:val="16"/>
                <w:szCs w:val="16"/>
                <w:shd w:fill="auto" w:val="clear"/>
                <w:lang w:val="en-US"/>
              </w:rPr>
              <w:t>26</w:t>
            </w:r>
          </w:p>
        </w:tc>
        <w:tc>
          <w:tcPr>
            <w:tcW w:w="58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531" w:leader="none"/>
              </w:tabs>
              <w:spacing w:lineRule="auto" w:line="240"/>
              <w:ind w:left="0" w:right="0" w:hanging="0"/>
              <w:jc w:val="center"/>
              <w:rPr>
                <w:highlight w:val="none"/>
                <w:shd w:fill="auto" w:val="clear"/>
              </w:rPr>
            </w:pPr>
            <w:r>
              <w:rPr>
                <w:b/>
                <w:sz w:val="16"/>
                <w:szCs w:val="16"/>
                <w:shd w:fill="auto" w:val="clear"/>
                <w:lang w:val="en-US"/>
              </w:rPr>
              <w:t>27</w:t>
            </w:r>
          </w:p>
        </w:tc>
        <w:tc>
          <w:tcPr>
            <w:tcW w:w="49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531" w:leader="none"/>
              </w:tabs>
              <w:spacing w:lineRule="auto" w:line="240"/>
              <w:ind w:left="0" w:right="0" w:hanging="0"/>
              <w:jc w:val="center"/>
              <w:rPr>
                <w:highlight w:val="none"/>
                <w:shd w:fill="auto" w:val="clear"/>
              </w:rPr>
            </w:pPr>
            <w:r>
              <w:rPr>
                <w:b/>
                <w:sz w:val="16"/>
                <w:szCs w:val="16"/>
                <w:shd w:fill="auto" w:val="clear"/>
                <w:lang w:val="en-US"/>
              </w:rPr>
              <w:t>28</w:t>
            </w:r>
          </w:p>
        </w:tc>
        <w:tc>
          <w:tcPr>
            <w:tcW w:w="50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531" w:leader="none"/>
              </w:tabs>
              <w:spacing w:lineRule="auto" w:line="240"/>
              <w:ind w:left="0" w:right="0" w:hanging="0"/>
              <w:jc w:val="center"/>
              <w:rPr>
                <w:highlight w:val="none"/>
                <w:shd w:fill="auto" w:val="clear"/>
              </w:rPr>
            </w:pPr>
            <w:r>
              <w:rPr>
                <w:b/>
                <w:sz w:val="16"/>
                <w:szCs w:val="16"/>
                <w:shd w:fill="auto" w:val="clear"/>
                <w:lang w:val="en-US"/>
              </w:rPr>
              <w:t>29</w:t>
            </w:r>
          </w:p>
        </w:tc>
      </w:tr>
      <w:tr>
        <w:trPr>
          <w:trHeight w:val="200" w:hRule="atLeast"/>
        </w:trPr>
        <w:tc>
          <w:tcPr>
            <w:tcW w:w="8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11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7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8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7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12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6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7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5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4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c>
          <w:tcPr>
            <w:tcW w:w="5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highlight w:val="none"/>
                <w:shd w:fill="auto" w:val="clear"/>
              </w:rPr>
            </w:pPr>
            <w:r>
              <w:rPr>
                <w:i/>
                <w:sz w:val="16"/>
                <w:szCs w:val="16"/>
                <w:shd w:fill="auto" w:val="clear"/>
              </w:rPr>
            </w:r>
          </w:p>
        </w:tc>
      </w:tr>
    </w:tbl>
    <w:p>
      <w:pPr>
        <w:pStyle w:val="Normal"/>
        <w:widowControl w:val="false"/>
        <w:spacing w:lineRule="auto" w:line="240"/>
        <w:ind w:left="0" w:right="0" w:hanging="0"/>
        <w:jc w:val="left"/>
        <w:rPr>
          <w:sz w:val="24"/>
          <w:szCs w:val="24"/>
          <w:highlight w:val="none"/>
          <w:shd w:fill="auto" w:val="clear"/>
        </w:rPr>
      </w:pPr>
      <w:r>
        <w:rPr>
          <w:sz w:val="24"/>
          <w:szCs w:val="24"/>
          <w:shd w:fill="auto" w:val="clear"/>
        </w:rPr>
      </w:r>
    </w:p>
    <w:p>
      <w:pPr>
        <w:pStyle w:val="Normal"/>
        <w:widowControl w:val="false"/>
        <w:spacing w:lineRule="auto" w:line="240"/>
        <w:ind w:left="0" w:right="0" w:hanging="0"/>
        <w:jc w:val="left"/>
        <w:rPr>
          <w:highlight w:val="none"/>
          <w:shd w:fill="auto" w:val="clear"/>
        </w:rPr>
      </w:pPr>
      <w:r>
        <w:rPr>
          <w:sz w:val="16"/>
          <w:szCs w:val="16"/>
          <w:shd w:fill="auto" w:val="clear"/>
        </w:rPr>
        <w:t>Генеральный директор ________________________________</w:t>
      </w:r>
    </w:p>
    <w:p>
      <w:pPr>
        <w:pStyle w:val="Normal"/>
        <w:widowControl w:val="false"/>
        <w:spacing w:lineRule="auto" w:line="240"/>
        <w:ind w:left="0" w:right="0" w:hanging="0"/>
        <w:jc w:val="left"/>
        <w:rPr>
          <w:highlight w:val="none"/>
          <w:shd w:fill="auto" w:val="clear"/>
        </w:rPr>
      </w:pPr>
      <w:r>
        <w:rPr>
          <w:sz w:val="16"/>
          <w:szCs w:val="16"/>
          <w:shd w:fill="auto" w:val="clear"/>
        </w:rPr>
        <w:t xml:space="preserve">Дата составления справки _________     </w:t>
      </w:r>
    </w:p>
    <w:p>
      <w:pPr>
        <w:pStyle w:val="Normal"/>
        <w:widowControl w:val="false"/>
        <w:spacing w:lineRule="auto" w:line="240"/>
        <w:ind w:left="0" w:right="0" w:hanging="0"/>
        <w:jc w:val="left"/>
        <w:rPr>
          <w:sz w:val="16"/>
          <w:szCs w:val="16"/>
        </w:rPr>
      </w:pPr>
      <w:r>
        <w:rPr>
          <w:sz w:val="16"/>
          <w:szCs w:val="16"/>
        </w:rPr>
      </w:r>
    </w:p>
    <w:p>
      <w:pPr>
        <w:pStyle w:val="Normal"/>
        <w:widowControl w:val="false"/>
        <w:spacing w:lineRule="auto" w:line="240"/>
        <w:ind w:left="0" w:right="0" w:hanging="0"/>
        <w:jc w:val="left"/>
        <w:rPr>
          <w:sz w:val="16"/>
          <w:szCs w:val="16"/>
        </w:rPr>
      </w:pPr>
      <w:r>
        <w:rPr>
          <w:sz w:val="16"/>
          <w:szCs w:val="16"/>
        </w:rPr>
      </w:r>
    </w:p>
    <w:p>
      <w:pPr>
        <w:pStyle w:val="Normal"/>
        <w:widowControl w:val="false"/>
        <w:spacing w:lineRule="auto" w:line="240"/>
        <w:ind w:left="0" w:right="0" w:hanging="0"/>
        <w:jc w:val="left"/>
        <w:rPr>
          <w:sz w:val="16"/>
          <w:szCs w:val="16"/>
        </w:rPr>
      </w:pPr>
      <w:r>
        <w:rPr>
          <w:sz w:val="16"/>
          <w:szCs w:val="16"/>
        </w:rPr>
      </w:r>
    </w:p>
    <w:p>
      <w:pPr>
        <w:pStyle w:val="Normal"/>
        <w:widowControl w:val="false"/>
        <w:spacing w:lineRule="auto" w:line="240"/>
        <w:ind w:left="0" w:right="0" w:hanging="0"/>
        <w:jc w:val="left"/>
        <w:rPr>
          <w:sz w:val="16"/>
          <w:szCs w:val="16"/>
        </w:rPr>
      </w:pPr>
      <w:r>
        <w:rPr>
          <w:sz w:val="16"/>
          <w:szCs w:val="16"/>
        </w:rPr>
      </w:r>
    </w:p>
    <w:p>
      <w:pPr>
        <w:pStyle w:val="Normal"/>
        <w:widowControl w:val="false"/>
        <w:spacing w:lineRule="auto" w:line="240"/>
        <w:ind w:left="0" w:right="0" w:hanging="0"/>
        <w:jc w:val="left"/>
        <w:rPr>
          <w:sz w:val="16"/>
          <w:szCs w:val="16"/>
        </w:rPr>
      </w:pPr>
      <w:r>
        <w:rPr>
          <w:sz w:val="16"/>
          <w:szCs w:val="16"/>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highlight w:val="none"/>
                <w:shd w:fill="auto" w:val="clear"/>
              </w:rPr>
            </w:pPr>
            <w:r>
              <w:rPr>
                <w:b/>
                <w:sz w:val="24"/>
                <w:shd w:fill="auto" w:val="clear"/>
              </w:rPr>
              <w:t>Заказчик:</w:t>
            </w:r>
          </w:p>
        </w:tc>
        <w:tc>
          <w:tcPr>
            <w:tcW w:w="4785" w:type="dxa"/>
            <w:tcBorders/>
          </w:tcPr>
          <w:p>
            <w:pPr>
              <w:pStyle w:val="Normal"/>
              <w:widowControl w:val="false"/>
              <w:spacing w:lineRule="auto" w:line="240"/>
              <w:ind w:left="0" w:right="0" w:hanging="0"/>
              <w:rPr>
                <w:highlight w:val="none"/>
                <w:shd w:fill="auto" w:val="clear"/>
              </w:rPr>
            </w:pPr>
            <w:r>
              <w:rPr>
                <w:b/>
                <w:sz w:val="24"/>
                <w:shd w:fill="auto" w:val="clear"/>
              </w:rPr>
              <w:t>Подрядчик:</w:t>
            </w:r>
          </w:p>
        </w:tc>
      </w:tr>
      <w:tr>
        <w:trPr/>
        <w:tc>
          <w:tcPr>
            <w:tcW w:w="4785" w:type="dxa"/>
            <w:tcBorders/>
          </w:tcPr>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highlight w:val="none"/>
                <w:shd w:fill="auto" w:val="clear"/>
              </w:rPr>
            </w:pPr>
            <w:r>
              <w:rPr>
                <w:sz w:val="22"/>
                <w:szCs w:val="22"/>
                <w:shd w:fill="auto" w:val="clear"/>
              </w:rPr>
              <w:t>_____________________ /Кондратьев П.С./</w:t>
            </w:r>
          </w:p>
        </w:tc>
        <w:tc>
          <w:tcPr>
            <w:tcW w:w="4785" w:type="dxa"/>
            <w:tcBorders/>
          </w:tcPr>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sz w:val="22"/>
                <w:szCs w:val="22"/>
                <w:highlight w:val="none"/>
                <w:shd w:fill="auto" w:val="clear"/>
              </w:rPr>
            </w:pPr>
            <w:r>
              <w:rPr>
                <w:sz w:val="22"/>
                <w:szCs w:val="22"/>
                <w:shd w:fill="auto" w:val="clear"/>
              </w:rPr>
            </w:r>
          </w:p>
          <w:p>
            <w:pPr>
              <w:pStyle w:val="Normal"/>
              <w:widowControl w:val="false"/>
              <w:spacing w:lineRule="auto" w:line="240"/>
              <w:ind w:left="0" w:right="0" w:hanging="0"/>
              <w:rPr>
                <w:highlight w:val="none"/>
                <w:shd w:fill="auto" w:val="clear"/>
              </w:rPr>
            </w:pPr>
            <w:r>
              <w:rPr>
                <w:sz w:val="22"/>
                <w:szCs w:val="22"/>
                <w:shd w:fill="auto" w:val="clear"/>
              </w:rPr>
              <w:t>_____________________ /_______________/</w:t>
            </w:r>
          </w:p>
        </w:tc>
      </w:tr>
    </w:tbl>
    <w:p>
      <w:pPr>
        <w:sectPr>
          <w:headerReference w:type="default" r:id="rId9"/>
          <w:headerReference w:type="first" r:id="rId10"/>
          <w:footerReference w:type="default" r:id="rId11"/>
          <w:footerReference w:type="first" r:id="rId12"/>
          <w:footnotePr>
            <w:numFmt w:val="decimal"/>
          </w:footnotePr>
          <w:type w:val="nextPage"/>
          <w:pgSz w:w="11906" w:h="16838"/>
          <w:pgMar w:left="1418" w:right="851" w:gutter="0" w:header="284" w:top="851" w:footer="284" w:bottom="851"/>
          <w:pgNumType w:fmt="decimal"/>
          <w:formProt w:val="false"/>
          <w:textDirection w:val="lrTb"/>
          <w:docGrid w:type="default" w:linePitch="381" w:charSpace="0"/>
        </w:sectPr>
      </w:pPr>
    </w:p>
    <w:p>
      <w:pPr>
        <w:pStyle w:val="Normal"/>
        <w:spacing w:lineRule="auto" w:line="240"/>
        <w:ind w:left="0" w:right="0" w:hanging="0"/>
        <w:jc w:val="right"/>
        <w:rPr>
          <w:highlight w:val="none"/>
          <w:shd w:fill="auto" w:val="clear"/>
        </w:rPr>
      </w:pPr>
      <w:r>
        <w:rPr>
          <w:sz w:val="22"/>
          <w:szCs w:val="22"/>
          <w:shd w:fill="auto" w:val="clear"/>
        </w:rPr>
        <w:t>Приложение № 7</w:t>
      </w:r>
    </w:p>
    <w:p>
      <w:pPr>
        <w:pStyle w:val="Normal"/>
        <w:spacing w:lineRule="auto" w:line="240"/>
        <w:ind w:left="0" w:right="0" w:hanging="0"/>
        <w:jc w:val="right"/>
        <w:rPr>
          <w:highlight w:val="none"/>
          <w:shd w:fill="auto" w:val="clear"/>
        </w:rPr>
      </w:pPr>
      <w:r>
        <w:rPr>
          <w:sz w:val="22"/>
          <w:szCs w:val="22"/>
          <w:shd w:fill="auto" w:val="clear"/>
        </w:rPr>
        <w:t xml:space="preserve">к Договору подряда </w:t>
      </w:r>
    </w:p>
    <w:p>
      <w:pPr>
        <w:pStyle w:val="Normal"/>
        <w:spacing w:lineRule="auto" w:line="240"/>
        <w:ind w:left="0" w:right="0" w:hanging="0"/>
        <w:jc w:val="right"/>
        <w:rPr>
          <w:highlight w:val="none"/>
          <w:shd w:fill="auto" w:val="clear"/>
        </w:rPr>
      </w:pPr>
      <w:r>
        <w:rPr>
          <w:sz w:val="22"/>
          <w:szCs w:val="22"/>
          <w:shd w:fill="auto" w:val="clear"/>
        </w:rPr>
        <w:t>от «___» __________ 20___ г. № __________</w:t>
      </w:r>
    </w:p>
    <w:p>
      <w:pPr>
        <w:pStyle w:val="Normal"/>
        <w:spacing w:lineRule="auto" w:line="240"/>
        <w:ind w:left="0" w:right="0" w:hanging="0"/>
        <w:jc w:val="center"/>
        <w:rPr>
          <w:bCs/>
          <w:color w:val="000000"/>
          <w:sz w:val="24"/>
          <w:szCs w:val="24"/>
          <w:highlight w:val="none"/>
          <w:shd w:fill="auto" w:val="clear"/>
        </w:rPr>
      </w:pPr>
      <w:r>
        <w:rPr>
          <w:bCs/>
          <w:color w:val="000000"/>
          <w:sz w:val="24"/>
          <w:szCs w:val="24"/>
          <w:shd w:fill="auto" w:val="clear"/>
        </w:rPr>
      </w:r>
    </w:p>
    <w:p>
      <w:pPr>
        <w:pStyle w:val="Normal"/>
        <w:spacing w:lineRule="auto" w:line="240"/>
        <w:ind w:left="0" w:right="0" w:hanging="0"/>
        <w:jc w:val="center"/>
        <w:rPr>
          <w:highlight w:val="none"/>
          <w:shd w:fill="auto" w:val="clear"/>
        </w:rPr>
      </w:pPr>
      <w:r>
        <w:rPr>
          <w:b/>
          <w:bCs/>
          <w:sz w:val="23"/>
          <w:szCs w:val="23"/>
          <w:shd w:fill="auto" w:val="clear"/>
        </w:rPr>
        <w:t>Перечень передаваемых Давальческих материалов и запасных частей</w:t>
      </w:r>
    </w:p>
    <w:p>
      <w:pPr>
        <w:pStyle w:val="Normal"/>
        <w:spacing w:lineRule="auto" w:line="240"/>
        <w:ind w:left="0" w:right="0" w:hanging="0"/>
        <w:jc w:val="center"/>
        <w:rPr>
          <w:bCs/>
          <w:sz w:val="23"/>
          <w:szCs w:val="23"/>
          <w:highlight w:val="none"/>
          <w:shd w:fill="auto" w:val="clear"/>
        </w:rPr>
      </w:pPr>
      <w:r>
        <w:rPr>
          <w:bCs/>
          <w:sz w:val="23"/>
          <w:szCs w:val="23"/>
          <w:shd w:fill="auto" w:val="clear"/>
        </w:rPr>
      </w:r>
    </w:p>
    <w:tbl>
      <w:tblPr>
        <w:tblW w:w="9571"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534"/>
        <w:gridCol w:w="6236"/>
        <w:gridCol w:w="1283"/>
        <w:gridCol w:w="1517"/>
      </w:tblGrid>
      <w:tr>
        <w:trPr/>
        <w:tc>
          <w:tcPr>
            <w:tcW w:w="5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highlight w:val="none"/>
                <w:shd w:fill="auto" w:val="clear"/>
              </w:rPr>
            </w:pPr>
            <w:r>
              <w:rPr>
                <w:bCs/>
                <w:sz w:val="23"/>
                <w:szCs w:val="23"/>
                <w:shd w:fill="auto" w:val="clear"/>
              </w:rPr>
              <w:t xml:space="preserve">№ </w:t>
            </w:r>
            <w:r>
              <w:rPr>
                <w:bCs/>
                <w:sz w:val="23"/>
                <w:szCs w:val="23"/>
                <w:shd w:fill="auto" w:val="clear"/>
              </w:rPr>
              <w:t>п/п</w:t>
            </w:r>
          </w:p>
        </w:tc>
        <w:tc>
          <w:tcPr>
            <w:tcW w:w="62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highlight w:val="none"/>
                <w:shd w:fill="auto" w:val="clear"/>
              </w:rPr>
            </w:pPr>
            <w:r>
              <w:rPr>
                <w:bCs/>
                <w:sz w:val="23"/>
                <w:szCs w:val="23"/>
                <w:shd w:fill="auto" w:val="clear"/>
              </w:rPr>
              <w:t>Наименование</w:t>
            </w:r>
          </w:p>
        </w:tc>
        <w:tc>
          <w:tcPr>
            <w:tcW w:w="12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highlight w:val="none"/>
                <w:shd w:fill="auto" w:val="clear"/>
              </w:rPr>
            </w:pPr>
            <w:r>
              <w:rPr>
                <w:bCs/>
                <w:sz w:val="23"/>
                <w:szCs w:val="23"/>
                <w:shd w:fill="auto" w:val="clear"/>
              </w:rPr>
              <w:t>Ед.изм.</w:t>
            </w:r>
          </w:p>
        </w:tc>
        <w:tc>
          <w:tcPr>
            <w:tcW w:w="15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highlight w:val="none"/>
                <w:shd w:fill="auto" w:val="clear"/>
              </w:rPr>
            </w:pPr>
            <w:r>
              <w:rPr>
                <w:bCs/>
                <w:sz w:val="23"/>
                <w:szCs w:val="23"/>
                <w:shd w:fill="auto" w:val="clear"/>
              </w:rPr>
              <w:t>Количество</w:t>
            </w:r>
          </w:p>
        </w:tc>
      </w:tr>
      <w:tr>
        <w:trPr/>
        <w:tc>
          <w:tcPr>
            <w:tcW w:w="5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62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12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15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r>
      <w:tr>
        <w:trPr/>
        <w:tc>
          <w:tcPr>
            <w:tcW w:w="5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62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12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15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r>
      <w:tr>
        <w:trPr/>
        <w:tc>
          <w:tcPr>
            <w:tcW w:w="5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62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12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15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r>
      <w:tr>
        <w:trPr/>
        <w:tc>
          <w:tcPr>
            <w:tcW w:w="5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62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12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15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r>
      <w:tr>
        <w:trPr>
          <w:trHeight w:val="63" w:hRule="atLeast"/>
        </w:trPr>
        <w:tc>
          <w:tcPr>
            <w:tcW w:w="5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62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12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15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r>
      <w:tr>
        <w:trPr/>
        <w:tc>
          <w:tcPr>
            <w:tcW w:w="5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62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12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15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r>
      <w:tr>
        <w:trPr/>
        <w:tc>
          <w:tcPr>
            <w:tcW w:w="5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62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12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c>
          <w:tcPr>
            <w:tcW w:w="15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highlight w:val="none"/>
                <w:shd w:fill="auto" w:val="clear"/>
              </w:rPr>
            </w:pPr>
            <w:r>
              <w:rPr>
                <w:bCs/>
                <w:sz w:val="23"/>
                <w:szCs w:val="23"/>
                <w:shd w:fill="auto" w:val="clear"/>
              </w:rPr>
            </w:r>
          </w:p>
        </w:tc>
      </w:tr>
    </w:tbl>
    <w:p>
      <w:pPr>
        <w:pStyle w:val="Normal"/>
        <w:spacing w:lineRule="auto" w:line="240"/>
        <w:ind w:left="0" w:right="0" w:hanging="0"/>
        <w:jc w:val="center"/>
        <w:rPr>
          <w:bCs/>
          <w:sz w:val="23"/>
          <w:szCs w:val="23"/>
          <w:highlight w:val="none"/>
          <w:shd w:fill="auto" w:val="clear"/>
        </w:rPr>
      </w:pPr>
      <w:r>
        <w:rPr>
          <w:bCs/>
          <w:sz w:val="23"/>
          <w:szCs w:val="23"/>
          <w:shd w:fill="auto" w:val="clear"/>
        </w:rPr>
      </w:r>
    </w:p>
    <w:p>
      <w:pPr>
        <w:pStyle w:val="Normal"/>
        <w:spacing w:lineRule="auto" w:line="240"/>
        <w:ind w:left="0" w:right="0" w:hanging="0"/>
        <w:jc w:val="center"/>
        <w:rPr>
          <w:bCs/>
          <w:sz w:val="23"/>
          <w:szCs w:val="23"/>
        </w:rPr>
      </w:pPr>
      <w:r>
        <w:rPr>
          <w:bCs/>
          <w:sz w:val="23"/>
          <w:szCs w:val="23"/>
        </w:rPr>
      </w:r>
    </w:p>
    <w:p>
      <w:pPr>
        <w:pStyle w:val="Normal"/>
        <w:spacing w:lineRule="auto" w:line="240"/>
        <w:ind w:left="0" w:right="0" w:hanging="0"/>
        <w:rPr>
          <w:sz w:val="24"/>
          <w:szCs w:val="24"/>
        </w:rPr>
      </w:pPr>
      <w:r>
        <w:rPr>
          <w:sz w:val="24"/>
          <w:szCs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/Кондратьев П.С./</w:t>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/_______________/</w:t>
            </w:r>
          </w:p>
        </w:tc>
      </w:tr>
    </w:tbl>
    <w:p>
      <w:pPr>
        <w:pStyle w:val="Normal"/>
        <w:spacing w:lineRule="auto" w:line="240"/>
        <w:ind w:left="0" w:right="0" w:hanging="0"/>
        <w:rPr>
          <w:bCs/>
          <w:sz w:val="24"/>
          <w:szCs w:val="24"/>
        </w:rPr>
      </w:pPr>
      <w:r>
        <w:rPr>
          <w:bCs/>
          <w:sz w:val="24"/>
          <w:szCs w:val="24"/>
        </w:rPr>
      </w:r>
    </w:p>
    <w:p>
      <w:pPr>
        <w:pStyle w:val="Normal"/>
        <w:spacing w:lineRule="auto" w:line="240"/>
        <w:ind w:left="0" w:right="0" w:hanging="0"/>
        <w:jc w:val="center"/>
        <w:rPr>
          <w:bCs/>
          <w:sz w:val="23"/>
          <w:szCs w:val="23"/>
        </w:rPr>
      </w:pPr>
      <w:r>
        <w:rPr>
          <w:bCs/>
          <w:sz w:val="23"/>
          <w:szCs w:val="23"/>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jc w:val="right"/>
        <w:rPr>
          <w:sz w:val="22"/>
          <w:szCs w:val="22"/>
          <w:highlight w:val="lightGray"/>
        </w:rPr>
      </w:pPr>
      <w:r>
        <w:rPr>
          <w:sz w:val="22"/>
          <w:szCs w:val="22"/>
          <w:highlight w:val="lightGray"/>
        </w:rPr>
      </w:r>
    </w:p>
    <w:p>
      <w:pPr>
        <w:pStyle w:val="Normal"/>
        <w:spacing w:lineRule="auto" w:line="240"/>
        <w:ind w:left="0" w:right="0" w:hanging="0"/>
        <w:jc w:val="right"/>
        <w:rPr>
          <w:sz w:val="22"/>
          <w:szCs w:val="22"/>
          <w:highlight w:val="lightGray"/>
        </w:rPr>
      </w:pPr>
      <w:r>
        <w:rPr>
          <w:sz w:val="22"/>
          <w:szCs w:val="22"/>
          <w:highlight w:val="lightGray"/>
        </w:rPr>
      </w:r>
    </w:p>
    <w:p>
      <w:pPr>
        <w:pStyle w:val="Normal"/>
        <w:spacing w:lineRule="auto" w:line="240"/>
        <w:ind w:left="0" w:right="0" w:hanging="0"/>
        <w:jc w:val="right"/>
        <w:rPr>
          <w:sz w:val="22"/>
          <w:szCs w:val="22"/>
          <w:highlight w:val="lightGray"/>
        </w:rPr>
      </w:pPr>
      <w:r>
        <w:rPr>
          <w:sz w:val="22"/>
          <w:szCs w:val="22"/>
          <w:highlight w:val="lightGray"/>
        </w:rPr>
      </w:r>
    </w:p>
    <w:p>
      <w:pPr>
        <w:pStyle w:val="Normal"/>
        <w:spacing w:lineRule="auto" w:line="240"/>
        <w:ind w:left="0" w:right="0" w:hanging="0"/>
        <w:jc w:val="right"/>
        <w:rPr>
          <w:sz w:val="22"/>
          <w:szCs w:val="22"/>
          <w:highlight w:val="lightGray"/>
        </w:rPr>
      </w:pPr>
      <w:r>
        <w:rPr>
          <w:sz w:val="22"/>
          <w:szCs w:val="22"/>
          <w:highlight w:val="lightGray"/>
        </w:rPr>
      </w:r>
    </w:p>
    <w:p>
      <w:pPr>
        <w:pStyle w:val="Normal"/>
        <w:spacing w:lineRule="auto" w:line="240"/>
        <w:ind w:left="0" w:right="0" w:hanging="0"/>
        <w:jc w:val="right"/>
        <w:rPr>
          <w:sz w:val="22"/>
          <w:szCs w:val="22"/>
          <w:highlight w:val="lightGray"/>
        </w:rPr>
      </w:pPr>
      <w:r>
        <w:rPr>
          <w:sz w:val="22"/>
          <w:szCs w:val="22"/>
          <w:highlight w:val="lightGray"/>
        </w:rPr>
      </w:r>
    </w:p>
    <w:p>
      <w:pPr>
        <w:pStyle w:val="Normal"/>
        <w:spacing w:lineRule="auto" w:line="240"/>
        <w:ind w:left="0" w:right="0" w:hanging="0"/>
        <w:jc w:val="right"/>
        <w:rPr>
          <w:sz w:val="22"/>
          <w:szCs w:val="22"/>
          <w:highlight w:val="lightGray"/>
        </w:rPr>
      </w:pPr>
      <w:r>
        <w:rPr>
          <w:sz w:val="22"/>
          <w:szCs w:val="22"/>
          <w:highlight w:val="lightGray"/>
        </w:rPr>
      </w:r>
    </w:p>
    <w:p>
      <w:pPr>
        <w:pStyle w:val="Normal"/>
        <w:spacing w:lineRule="auto" w:line="240"/>
        <w:ind w:left="0" w:right="0" w:hanging="0"/>
        <w:jc w:val="right"/>
        <w:rPr>
          <w:sz w:val="22"/>
          <w:szCs w:val="22"/>
          <w:highlight w:val="lightGray"/>
        </w:rPr>
      </w:pPr>
      <w:r>
        <w:rPr>
          <w:sz w:val="22"/>
          <w:szCs w:val="22"/>
          <w:highlight w:val="lightGray"/>
        </w:rPr>
      </w:r>
      <w:r>
        <w:br w:type="page"/>
      </w:r>
    </w:p>
    <w:p>
      <w:pPr>
        <w:pStyle w:val="Normal"/>
        <w:spacing w:lineRule="auto" w:line="240"/>
        <w:ind w:left="0" w:right="0" w:hanging="0"/>
        <w:jc w:val="right"/>
        <w:rPr>
          <w:highlight w:val="none"/>
          <w:shd w:fill="auto" w:val="clear"/>
        </w:rPr>
      </w:pPr>
      <w:r>
        <w:rPr>
          <w:sz w:val="22"/>
          <w:szCs w:val="22"/>
          <w:shd w:fill="auto" w:val="clear"/>
        </w:rPr>
        <w:t>Приложение № 8</w:t>
      </w:r>
    </w:p>
    <w:p>
      <w:pPr>
        <w:pStyle w:val="Normal"/>
        <w:spacing w:lineRule="auto" w:line="240"/>
        <w:ind w:left="0" w:right="0" w:hanging="0"/>
        <w:jc w:val="right"/>
        <w:rPr>
          <w:highlight w:val="none"/>
          <w:shd w:fill="auto" w:val="clear"/>
        </w:rPr>
      </w:pPr>
      <w:r>
        <w:rPr>
          <w:sz w:val="22"/>
          <w:szCs w:val="22"/>
          <w:shd w:fill="auto" w:val="clear"/>
        </w:rPr>
        <w:t xml:space="preserve">к Договору подряда </w:t>
      </w:r>
    </w:p>
    <w:p>
      <w:pPr>
        <w:pStyle w:val="Normal"/>
        <w:spacing w:lineRule="auto" w:line="240"/>
        <w:ind w:left="0" w:right="0" w:hanging="0"/>
        <w:jc w:val="right"/>
        <w:rPr>
          <w:highlight w:val="none"/>
          <w:shd w:fill="auto" w:val="clear"/>
        </w:rPr>
      </w:pPr>
      <w:r>
        <w:rPr>
          <w:sz w:val="22"/>
          <w:szCs w:val="22"/>
          <w:shd w:fill="auto" w:val="clear"/>
        </w:rPr>
        <w:t>от «___» __________ 20___ г. № __________</w:t>
      </w:r>
    </w:p>
    <w:p>
      <w:pPr>
        <w:pStyle w:val="Normal"/>
        <w:spacing w:lineRule="auto" w:line="288"/>
        <w:ind w:left="0" w:right="0" w:hanging="0"/>
        <w:rPr>
          <w:b/>
          <w:sz w:val="24"/>
          <w:szCs w:val="24"/>
          <w:highlight w:val="none"/>
          <w:shd w:fill="auto" w:val="clear"/>
        </w:rPr>
      </w:pPr>
      <w:r>
        <w:rPr>
          <w:b/>
          <w:sz w:val="24"/>
          <w:szCs w:val="24"/>
          <w:shd w:fill="auto" w:val="clear"/>
        </w:rPr>
      </w:r>
    </w:p>
    <w:p>
      <w:pPr>
        <w:pStyle w:val="Normal"/>
        <w:spacing w:lineRule="auto" w:line="240"/>
        <w:ind w:left="0" w:right="0" w:hanging="0"/>
        <w:jc w:val="center"/>
        <w:rPr>
          <w:highlight w:val="none"/>
          <w:shd w:fill="auto" w:val="clear"/>
        </w:rPr>
      </w:pPr>
      <w:r>
        <w:rPr>
          <w:b/>
          <w:sz w:val="22"/>
          <w:szCs w:val="22"/>
          <w:shd w:fill="auto" w:val="clear"/>
        </w:rPr>
        <w:t>Порядок передачи и учета Давальческих материалов и запасных частей</w:t>
      </w:r>
    </w:p>
    <w:p>
      <w:pPr>
        <w:pStyle w:val="Normal"/>
        <w:spacing w:lineRule="auto" w:line="240"/>
        <w:ind w:left="0" w:right="0" w:hanging="0"/>
        <w:jc w:val="center"/>
        <w:rPr>
          <w:b/>
          <w:sz w:val="22"/>
          <w:szCs w:val="22"/>
          <w:highlight w:val="none"/>
          <w:shd w:fill="auto" w:val="clear"/>
        </w:rPr>
      </w:pPr>
      <w:r>
        <w:rPr>
          <w:b/>
          <w:sz w:val="22"/>
          <w:szCs w:val="22"/>
          <w:shd w:fill="auto" w:val="clear"/>
        </w:rPr>
      </w:r>
    </w:p>
    <w:p>
      <w:pPr>
        <w:pStyle w:val="ListParagraph"/>
        <w:numPr>
          <w:ilvl w:val="0"/>
          <w:numId w:val="7"/>
        </w:numPr>
        <w:tabs>
          <w:tab w:val="clear" w:pos="708"/>
          <w:tab w:val="left" w:pos="1134" w:leader="none"/>
        </w:tabs>
        <w:ind w:left="0" w:right="0" w:hanging="0"/>
        <w:jc w:val="both"/>
        <w:rPr>
          <w:highlight w:val="none"/>
          <w:shd w:fill="auto" w:val="clear"/>
        </w:rPr>
      </w:pPr>
      <w:r>
        <w:rPr>
          <w:sz w:val="22"/>
          <w:szCs w:val="22"/>
          <w:shd w:fill="auto" w:val="clear"/>
        </w:rPr>
        <w:t>Давальческие материалы и запасные части передаются Заказчиком Подрядчику для выполнения работ по договору в следующем порядке:</w:t>
      </w:r>
    </w:p>
    <w:p>
      <w:pPr>
        <w:pStyle w:val="ListParagraph"/>
        <w:numPr>
          <w:ilvl w:val="0"/>
          <w:numId w:val="22"/>
        </w:numPr>
        <w:ind w:left="0" w:right="0" w:hanging="0"/>
        <w:jc w:val="both"/>
        <w:rPr>
          <w:highlight w:val="none"/>
          <w:shd w:fill="auto" w:val="clear"/>
        </w:rPr>
      </w:pPr>
      <w:r>
        <w:rPr>
          <w:sz w:val="22"/>
          <w:szCs w:val="22"/>
          <w:shd w:fill="auto" w:val="clear"/>
        </w:rPr>
        <w:t>для получения Давальческих материалов и запасных частей в соответствии с технической документацией или сметой на выполнение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pPr>
        <w:pStyle w:val="ListParagraph"/>
        <w:numPr>
          <w:ilvl w:val="0"/>
          <w:numId w:val="22"/>
        </w:numPr>
        <w:ind w:left="0" w:right="0" w:hanging="0"/>
        <w:jc w:val="both"/>
        <w:rPr>
          <w:highlight w:val="none"/>
          <w:shd w:fill="auto" w:val="clear"/>
        </w:rPr>
      </w:pPr>
      <w:r>
        <w:rPr>
          <w:sz w:val="22"/>
          <w:szCs w:val="22"/>
          <w:shd w:fill="auto" w:val="clear"/>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pPr>
        <w:pStyle w:val="ListParagraph"/>
        <w:numPr>
          <w:ilvl w:val="0"/>
          <w:numId w:val="22"/>
        </w:numPr>
        <w:ind w:left="0" w:right="0" w:hanging="0"/>
        <w:jc w:val="both"/>
        <w:rPr>
          <w:highlight w:val="none"/>
          <w:shd w:fill="auto" w:val="clear"/>
        </w:rPr>
      </w:pPr>
      <w:r>
        <w:rPr>
          <w:sz w:val="22"/>
          <w:szCs w:val="22"/>
          <w:shd w:fill="auto" w:val="clear"/>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pPr>
        <w:pStyle w:val="ListParagraph"/>
        <w:numPr>
          <w:ilvl w:val="0"/>
          <w:numId w:val="7"/>
        </w:numPr>
        <w:tabs>
          <w:tab w:val="clear" w:pos="708"/>
          <w:tab w:val="left" w:pos="1134" w:leader="none"/>
        </w:tabs>
        <w:ind w:left="0" w:right="0" w:hanging="0"/>
        <w:jc w:val="both"/>
        <w:rPr>
          <w:highlight w:val="none"/>
          <w:shd w:fill="auto" w:val="clear"/>
        </w:rPr>
      </w:pPr>
      <w:r>
        <w:rPr>
          <w:sz w:val="22"/>
          <w:szCs w:val="22"/>
          <w:shd w:fill="auto" w:val="clear"/>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pPr>
        <w:pStyle w:val="ListParagraph"/>
        <w:numPr>
          <w:ilvl w:val="0"/>
          <w:numId w:val="7"/>
        </w:numPr>
        <w:tabs>
          <w:tab w:val="clear" w:pos="708"/>
          <w:tab w:val="left" w:pos="1134" w:leader="none"/>
        </w:tabs>
        <w:ind w:left="0" w:right="0" w:hanging="0"/>
        <w:jc w:val="both"/>
        <w:rPr>
          <w:highlight w:val="none"/>
          <w:shd w:fill="auto" w:val="clear"/>
        </w:rPr>
      </w:pPr>
      <w:r>
        <w:rPr>
          <w:sz w:val="22"/>
          <w:szCs w:val="22"/>
          <w:shd w:fill="auto" w:val="clear"/>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pPr>
        <w:pStyle w:val="ListParagraph"/>
        <w:numPr>
          <w:ilvl w:val="0"/>
          <w:numId w:val="7"/>
        </w:numPr>
        <w:tabs>
          <w:tab w:val="clear" w:pos="708"/>
          <w:tab w:val="left" w:pos="1134" w:leader="none"/>
        </w:tabs>
        <w:ind w:left="0" w:right="0" w:hanging="0"/>
        <w:jc w:val="both"/>
        <w:rPr>
          <w:highlight w:val="none"/>
          <w:shd w:fill="auto" w:val="clear"/>
        </w:rPr>
      </w:pPr>
      <w:r>
        <w:rPr>
          <w:sz w:val="22"/>
          <w:szCs w:val="22"/>
          <w:shd w:fill="auto" w:val="clear"/>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Pr>
          <w:color w:val="000000"/>
          <w:spacing w:val="-3"/>
          <w:sz w:val="22"/>
          <w:szCs w:val="22"/>
          <w:shd w:fill="auto" w:val="clear"/>
        </w:rPr>
        <w:t>.</w:t>
      </w:r>
    </w:p>
    <w:p>
      <w:pPr>
        <w:pStyle w:val="ListParagraph"/>
        <w:numPr>
          <w:ilvl w:val="0"/>
          <w:numId w:val="7"/>
        </w:numPr>
        <w:tabs>
          <w:tab w:val="clear" w:pos="708"/>
          <w:tab w:val="left" w:pos="1134" w:leader="none"/>
        </w:tabs>
        <w:ind w:left="0" w:right="0" w:hanging="0"/>
        <w:jc w:val="both"/>
        <w:rPr>
          <w:highlight w:val="none"/>
          <w:shd w:fill="auto" w:val="clear"/>
        </w:rPr>
      </w:pPr>
      <w:r>
        <w:rPr>
          <w:sz w:val="22"/>
          <w:szCs w:val="22"/>
          <w:shd w:fill="auto" w:val="clear"/>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pPr>
        <w:pStyle w:val="ListParagraph"/>
        <w:ind w:left="0" w:right="0" w:hanging="0"/>
        <w:jc w:val="both"/>
        <w:rPr>
          <w:highlight w:val="none"/>
          <w:shd w:fill="auto" w:val="clear"/>
        </w:rPr>
      </w:pPr>
      <w:r>
        <w:rPr>
          <w:shd w:fill="auto" w:val="clear"/>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/Кондратьев П.С./</w:t>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/_______________/</w:t>
            </w:r>
          </w:p>
        </w:tc>
      </w:tr>
    </w:tbl>
    <w:p>
      <w:pPr>
        <w:pStyle w:val="Normal"/>
        <w:spacing w:lineRule="auto" w:line="240"/>
        <w:ind w:left="0" w:right="0" w:hanging="0"/>
        <w:rPr>
          <w:sz w:val="24"/>
          <w:szCs w:val="24"/>
          <w:highlight w:val="none"/>
          <w:shd w:fill="auto" w:val="clear"/>
        </w:rPr>
      </w:pPr>
      <w:r>
        <w:rPr>
          <w:sz w:val="24"/>
          <w:szCs w:val="24"/>
          <w:shd w:fill="auto" w:val="clear"/>
        </w:rPr>
      </w:r>
    </w:p>
    <w:p>
      <w:pPr>
        <w:pStyle w:val="Normal"/>
        <w:spacing w:lineRule="auto" w:line="240"/>
        <w:ind w:left="0" w:right="0" w:hanging="0"/>
        <w:rPr>
          <w:sz w:val="24"/>
          <w:szCs w:val="24"/>
          <w:highlight w:val="none"/>
          <w:shd w:fill="auto" w:val="clear"/>
        </w:rPr>
      </w:pPr>
      <w:r>
        <w:rPr>
          <w:sz w:val="24"/>
          <w:szCs w:val="24"/>
          <w:shd w:fill="auto" w:val="clear"/>
        </w:rPr>
      </w:r>
      <w:r>
        <w:br w:type="page"/>
      </w:r>
    </w:p>
    <w:p>
      <w:pPr>
        <w:pStyle w:val="Normal"/>
        <w:snapToGrid w:val="false"/>
        <w:spacing w:lineRule="auto" w:line="240"/>
        <w:ind w:left="0" w:right="0" w:hanging="0"/>
        <w:jc w:val="right"/>
        <w:rPr>
          <w:highlight w:val="none"/>
          <w:shd w:fill="auto" w:val="clear"/>
        </w:rPr>
      </w:pPr>
      <w:r>
        <w:rPr>
          <w:sz w:val="22"/>
          <w:szCs w:val="22"/>
          <w:shd w:fill="auto" w:val="clear"/>
        </w:rPr>
        <w:t>Приложение № 9</w:t>
      </w:r>
    </w:p>
    <w:p>
      <w:pPr>
        <w:pStyle w:val="Normal"/>
        <w:snapToGrid w:val="false"/>
        <w:spacing w:lineRule="auto" w:line="240"/>
        <w:ind w:left="0" w:right="0" w:hanging="0"/>
        <w:jc w:val="right"/>
        <w:rPr>
          <w:highlight w:val="none"/>
          <w:shd w:fill="auto" w:val="clear"/>
        </w:rPr>
      </w:pPr>
      <w:r>
        <w:rPr>
          <w:sz w:val="22"/>
          <w:szCs w:val="22"/>
          <w:shd w:fill="auto" w:val="clear"/>
        </w:rPr>
        <w:t>к Договору подряда</w:t>
      </w:r>
    </w:p>
    <w:p>
      <w:pPr>
        <w:pStyle w:val="Normal"/>
        <w:spacing w:lineRule="auto" w:line="240"/>
        <w:ind w:left="0" w:right="0" w:hanging="0"/>
        <w:jc w:val="right"/>
        <w:rPr>
          <w:highlight w:val="none"/>
          <w:shd w:fill="auto" w:val="clear"/>
        </w:rPr>
      </w:pPr>
      <w:r>
        <w:rPr>
          <w:sz w:val="22"/>
          <w:szCs w:val="22"/>
          <w:shd w:fill="auto" w:val="clear"/>
        </w:rPr>
        <w:t>от «___» __________ 20___ г. № __________</w:t>
      </w:r>
    </w:p>
    <w:p>
      <w:pPr>
        <w:pStyle w:val="Normal"/>
        <w:spacing w:lineRule="auto" w:line="240"/>
        <w:ind w:left="0" w:right="0" w:hanging="0"/>
        <w:jc w:val="center"/>
        <w:rPr>
          <w:b/>
          <w:sz w:val="24"/>
          <w:szCs w:val="24"/>
          <w:highlight w:val="none"/>
          <w:shd w:fill="auto" w:val="clear"/>
        </w:rPr>
      </w:pPr>
      <w:r>
        <w:rPr>
          <w:b/>
          <w:sz w:val="24"/>
          <w:szCs w:val="24"/>
          <w:shd w:fill="auto" w:val="clear"/>
        </w:rPr>
      </w:r>
    </w:p>
    <w:p>
      <w:pPr>
        <w:pStyle w:val="Normal"/>
        <w:spacing w:lineRule="auto" w:line="240"/>
        <w:ind w:left="0" w:right="0" w:hanging="0"/>
        <w:jc w:val="center"/>
        <w:rPr/>
      </w:pPr>
      <w:r>
        <w:rPr>
          <w:b/>
          <w:sz w:val="24"/>
          <w:szCs w:val="24"/>
        </w:rPr>
        <w:t xml:space="preserve">Порядок предоставления ресурсов и оказания Заказчиком услуг, </w:t>
      </w:r>
    </w:p>
    <w:p>
      <w:pPr>
        <w:pStyle w:val="Normal"/>
        <w:spacing w:lineRule="auto" w:line="240"/>
        <w:ind w:left="0" w:right="0" w:hanging="0"/>
        <w:jc w:val="center"/>
        <w:rPr/>
      </w:pPr>
      <w:r>
        <w:rPr>
          <w:b/>
          <w:sz w:val="24"/>
          <w:szCs w:val="24"/>
        </w:rPr>
        <w:t>необходимых для исполнения Подрядчиком обязательств по Договору</w:t>
      </w:r>
    </w:p>
    <w:p>
      <w:pPr>
        <w:pStyle w:val="Normal"/>
        <w:spacing w:lineRule="auto" w:line="240"/>
        <w:ind w:left="0" w:right="0" w:hanging="0"/>
        <w:jc w:val="center"/>
        <w:rPr>
          <w:b/>
          <w:sz w:val="24"/>
          <w:szCs w:val="24"/>
        </w:rPr>
      </w:pPr>
      <w:r>
        <w:rPr>
          <w:b/>
          <w:sz w:val="24"/>
          <w:szCs w:val="24"/>
        </w:rPr>
      </w:r>
    </w:p>
    <w:p>
      <w:pPr>
        <w:pStyle w:val="ListParagraph"/>
        <w:numPr>
          <w:ilvl w:val="0"/>
          <w:numId w:val="23"/>
        </w:numPr>
        <w:tabs>
          <w:tab w:val="clear" w:pos="708"/>
          <w:tab w:val="left" w:pos="284" w:leader="none"/>
        </w:tabs>
        <w:ind w:left="0" w:right="0" w:hanging="0"/>
        <w:jc w:val="center"/>
        <w:rPr/>
      </w:pPr>
      <w:r>
        <w:rPr>
          <w:b/>
        </w:rPr>
        <w:t>Общие положения</w:t>
      </w:r>
    </w:p>
    <w:p>
      <w:pPr>
        <w:pStyle w:val="Normal"/>
        <w:spacing w:lineRule="auto" w:line="240"/>
        <w:ind w:left="0" w:right="0" w:hanging="0"/>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w:t>
      </w:r>
      <w:r>
        <w:rPr>
          <w:b w:val="false"/>
          <w:sz w:val="24"/>
          <w:szCs w:val="24"/>
          <w:lang w:val="ru-RU" w:eastAsia="en-US"/>
        </w:rPr>
        <w:t>требования</w:t>
      </w:r>
      <w:r>
        <w:rPr>
          <w:sz w:val="24"/>
          <w:szCs w:val="24"/>
        </w:rPr>
        <w:t xml:space="preserve"> (Приложение № 1 к Договору).  </w:t>
      </w:r>
    </w:p>
    <w:p>
      <w:pPr>
        <w:pStyle w:val="Normal"/>
        <w:spacing w:lineRule="auto" w:line="240"/>
        <w:ind w:left="0" w:right="0" w:hanging="0"/>
        <w:rPr/>
      </w:pPr>
      <w:r>
        <w:rPr>
          <w:sz w:val="24"/>
          <w:szCs w:val="24"/>
        </w:rPr>
        <w:t xml:space="preserve">Техническое </w:t>
      </w:r>
      <w:r>
        <w:rPr>
          <w:b w:val="false"/>
          <w:sz w:val="24"/>
          <w:szCs w:val="24"/>
          <w:lang w:val="ru-RU" w:eastAsia="en-US"/>
        </w:rPr>
        <w:t>требование</w:t>
      </w:r>
      <w:r>
        <w:rPr>
          <w:sz w:val="24"/>
          <w:szCs w:val="24"/>
        </w:rPr>
        <w:t xml:space="preserve">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left="0" w:right="0" w:hanging="0"/>
        <w:rPr/>
      </w:pPr>
      <w:r>
        <w:rPr>
          <w:sz w:val="24"/>
          <w:szCs w:val="24"/>
        </w:rPr>
        <w:t xml:space="preserve">Предоставление Заказчиком ресурсов и услуг, указанных в Техническом </w:t>
      </w:r>
      <w:r>
        <w:rPr>
          <w:b w:val="false"/>
          <w:sz w:val="24"/>
          <w:szCs w:val="24"/>
          <w:lang w:val="ru-RU" w:eastAsia="en-US"/>
        </w:rPr>
        <w:t>требовании</w:t>
      </w:r>
      <w:r>
        <w:rPr>
          <w:sz w:val="24"/>
          <w:szCs w:val="24"/>
        </w:rPr>
        <w:t xml:space="preserve">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left="0" w:right="0" w:hanging="0"/>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45"/>
        </w:numPr>
        <w:spacing w:lineRule="auto" w:line="240"/>
        <w:ind w:left="0" w:right="0" w:hanging="0"/>
        <w:rPr/>
      </w:pPr>
      <w:r>
        <w:rPr>
          <w:sz w:val="24"/>
          <w:szCs w:val="24"/>
        </w:rPr>
        <w:t>Перемещение грузов грузоподъемными механизмами Заказчика.</w:t>
      </w:r>
    </w:p>
    <w:p>
      <w:pPr>
        <w:pStyle w:val="Normal"/>
        <w:numPr>
          <w:ilvl w:val="0"/>
          <w:numId w:val="46"/>
        </w:numPr>
        <w:spacing w:lineRule="auto" w:line="240"/>
        <w:ind w:left="0" w:right="0" w:hanging="0"/>
        <w:rPr/>
      </w:pPr>
      <w:r>
        <w:rPr>
          <w:sz w:val="24"/>
          <w:szCs w:val="24"/>
        </w:rPr>
        <w:t>Коммунальные ресурсы:</w:t>
      </w:r>
    </w:p>
    <w:p>
      <w:pPr>
        <w:pStyle w:val="Normal"/>
        <w:numPr>
          <w:ilvl w:val="1"/>
          <w:numId w:val="47"/>
        </w:numPr>
        <w:spacing w:lineRule="auto" w:line="240"/>
        <w:ind w:left="0" w:right="0" w:hanging="0"/>
        <w:rPr/>
      </w:pPr>
      <w:r>
        <w:rPr>
          <w:sz w:val="24"/>
          <w:szCs w:val="24"/>
        </w:rPr>
        <w:t>Электроэнергия.</w:t>
      </w:r>
    </w:p>
    <w:p>
      <w:pPr>
        <w:pStyle w:val="Normal"/>
        <w:numPr>
          <w:ilvl w:val="1"/>
          <w:numId w:val="48"/>
        </w:numPr>
        <w:spacing w:lineRule="auto" w:line="240"/>
        <w:ind w:left="0" w:right="0" w:hanging="0"/>
        <w:rPr/>
      </w:pPr>
      <w:r>
        <w:rPr>
          <w:sz w:val="24"/>
          <w:szCs w:val="24"/>
        </w:rPr>
        <w:t>Водоснабжение и водоотведение.</w:t>
      </w:r>
    </w:p>
    <w:p>
      <w:pPr>
        <w:pStyle w:val="Normal"/>
        <w:numPr>
          <w:ilvl w:val="1"/>
          <w:numId w:val="49"/>
        </w:numPr>
        <w:spacing w:lineRule="auto" w:line="240"/>
        <w:ind w:left="0" w:right="0" w:hanging="0"/>
        <w:rPr/>
      </w:pPr>
      <w:r>
        <w:rPr>
          <w:sz w:val="24"/>
          <w:szCs w:val="24"/>
        </w:rPr>
        <w:t>Сжатый воздух.</w:t>
      </w:r>
    </w:p>
    <w:p>
      <w:pPr>
        <w:pStyle w:val="Normal"/>
        <w:numPr>
          <w:ilvl w:val="0"/>
          <w:numId w:val="50"/>
        </w:numPr>
        <w:spacing w:lineRule="auto" w:line="240"/>
        <w:ind w:left="0" w:right="0" w:hanging="0"/>
        <w:rPr/>
      </w:pPr>
      <w:r>
        <w:rPr>
          <w:sz w:val="24"/>
          <w:szCs w:val="24"/>
        </w:rPr>
        <w:t>Обеспечение санитарно-гигиенических и бытовых условий.</w:t>
      </w:r>
    </w:p>
    <w:p>
      <w:pPr>
        <w:pStyle w:val="Normal"/>
        <w:numPr>
          <w:ilvl w:val="0"/>
          <w:numId w:val="51"/>
        </w:numPr>
        <w:spacing w:lineRule="auto" w:line="240"/>
        <w:ind w:left="0" w:right="0" w:hanging="0"/>
        <w:rPr/>
      </w:pPr>
      <w:r>
        <w:rPr>
          <w:sz w:val="24"/>
          <w:szCs w:val="24"/>
        </w:rPr>
        <w:t>Содержание пожарной и сторожевой охраны.</w:t>
      </w:r>
    </w:p>
    <w:p>
      <w:pPr>
        <w:pStyle w:val="Normal"/>
        <w:numPr>
          <w:ilvl w:val="0"/>
          <w:numId w:val="52"/>
        </w:numPr>
        <w:spacing w:lineRule="auto" w:line="240"/>
        <w:ind w:left="0" w:right="0" w:hanging="0"/>
        <w:rPr/>
      </w:pPr>
      <w:r>
        <w:rPr>
          <w:sz w:val="24"/>
          <w:szCs w:val="24"/>
        </w:rPr>
        <w:t>Благоустройство и содержание строительных площадок.</w:t>
      </w:r>
    </w:p>
    <w:p>
      <w:pPr>
        <w:pStyle w:val="Normal"/>
        <w:numPr>
          <w:ilvl w:val="0"/>
          <w:numId w:val="53"/>
        </w:numPr>
        <w:spacing w:lineRule="auto" w:line="240"/>
        <w:ind w:left="0" w:right="0" w:hanging="0"/>
        <w:rPr/>
      </w:pPr>
      <w:r>
        <w:rPr>
          <w:sz w:val="24"/>
          <w:szCs w:val="24"/>
        </w:rPr>
        <w:t>Проведение химического анализа масел.</w:t>
      </w:r>
    </w:p>
    <w:p>
      <w:pPr>
        <w:pStyle w:val="Normal"/>
        <w:numPr>
          <w:ilvl w:val="0"/>
          <w:numId w:val="54"/>
        </w:numPr>
        <w:spacing w:lineRule="auto" w:line="240"/>
        <w:ind w:left="0" w:right="0" w:hanging="0"/>
        <w:rPr/>
      </w:pPr>
      <w:r>
        <w:rPr>
          <w:sz w:val="24"/>
          <w:szCs w:val="24"/>
        </w:rPr>
        <w:t>Осушение оборудования (проточная часть гидроагрегата).</w:t>
      </w:r>
    </w:p>
    <w:p>
      <w:pPr>
        <w:pStyle w:val="Normal"/>
        <w:numPr>
          <w:ilvl w:val="0"/>
          <w:numId w:val="55"/>
        </w:numPr>
        <w:spacing w:lineRule="auto" w:line="240"/>
        <w:ind w:left="0" w:right="0" w:hanging="0"/>
        <w:rPr/>
      </w:pPr>
      <w:r>
        <w:rPr>
          <w:sz w:val="24"/>
          <w:szCs w:val="24"/>
        </w:rPr>
        <w:t xml:space="preserve">Предоставление доступа к корпоративной сети </w:t>
      </w:r>
      <w:r>
        <w:rPr>
          <w:sz w:val="24"/>
          <w:szCs w:val="24"/>
          <w:lang w:val="en-US"/>
        </w:rPr>
        <w:t>IntraNet</w:t>
      </w:r>
      <w:r>
        <w:rPr>
          <w:sz w:val="24"/>
          <w:szCs w:val="24"/>
        </w:rPr>
        <w:t>.</w:t>
      </w:r>
    </w:p>
    <w:p>
      <w:pPr>
        <w:pStyle w:val="Normal"/>
        <w:numPr>
          <w:ilvl w:val="0"/>
          <w:numId w:val="56"/>
        </w:numPr>
        <w:spacing w:lineRule="auto" w:line="240"/>
        <w:ind w:left="0" w:right="0" w:hanging="0"/>
        <w:rPr/>
      </w:pPr>
      <w:r>
        <w:rPr>
          <w:sz w:val="24"/>
          <w:szCs w:val="24"/>
        </w:rPr>
        <w:t>Предоставление помещений:</w:t>
      </w:r>
    </w:p>
    <w:p>
      <w:pPr>
        <w:pStyle w:val="Normal"/>
        <w:numPr>
          <w:ilvl w:val="1"/>
          <w:numId w:val="57"/>
        </w:numPr>
        <w:spacing w:lineRule="auto" w:line="240"/>
        <w:ind w:left="0" w:right="0" w:hanging="0"/>
        <w:rPr/>
      </w:pPr>
      <w:r>
        <w:rPr>
          <w:bCs/>
          <w:sz w:val="24"/>
          <w:szCs w:val="24"/>
        </w:rPr>
        <w:t xml:space="preserve">Помещений / площадок для размещения персонала Подрядчика; </w:t>
      </w:r>
    </w:p>
    <w:p>
      <w:pPr>
        <w:pStyle w:val="Normal"/>
        <w:numPr>
          <w:ilvl w:val="1"/>
          <w:numId w:val="58"/>
        </w:numPr>
        <w:spacing w:lineRule="auto" w:line="240"/>
        <w:ind w:left="0" w:right="0" w:hanging="0"/>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Normal"/>
        <w:spacing w:lineRule="auto" w:line="240"/>
        <w:ind w:left="0" w:right="0" w:hanging="0"/>
        <w:rPr>
          <w:sz w:val="24"/>
          <w:szCs w:val="24"/>
        </w:rPr>
      </w:pPr>
      <w:r>
        <w:rPr>
          <w:sz w:val="24"/>
          <w:szCs w:val="24"/>
        </w:rPr>
      </w:r>
    </w:p>
    <w:p>
      <w:pPr>
        <w:pStyle w:val="ListParagraph"/>
        <w:numPr>
          <w:ilvl w:val="0"/>
          <w:numId w:val="23"/>
        </w:numPr>
        <w:tabs>
          <w:tab w:val="clear" w:pos="708"/>
          <w:tab w:val="left" w:pos="284" w:leader="none"/>
          <w:tab w:val="left" w:pos="1418" w:leader="none"/>
        </w:tabs>
        <w:ind w:left="0" w:right="0" w:hanging="0"/>
        <w:jc w:val="center"/>
        <w:rPr/>
      </w:pPr>
      <w:r>
        <w:rPr>
          <w:b/>
        </w:rPr>
        <w:t>Порядок предоставления ресурсов и услуг</w:t>
      </w:r>
    </w:p>
    <w:p>
      <w:pPr>
        <w:pStyle w:val="ListParagraph"/>
        <w:numPr>
          <w:ilvl w:val="0"/>
          <w:numId w:val="24"/>
        </w:numPr>
        <w:tabs>
          <w:tab w:val="clear" w:pos="708"/>
          <w:tab w:val="left" w:pos="1134" w:leader="none"/>
          <w:tab w:val="left" w:pos="1418" w:leader="none"/>
        </w:tabs>
        <w:spacing w:before="0" w:after="120"/>
        <w:ind w:left="0" w:right="0" w:hanging="0"/>
        <w:contextualSpacing/>
        <w:jc w:val="both"/>
        <w:rPr/>
      </w:pPr>
      <w:r>
        <w:rPr>
          <w:u w:val="single"/>
        </w:rPr>
        <w:t>Перемещение грузов грузоподъемными механизмами (далее – ГПМ) Заказчика</w:t>
      </w:r>
    </w:p>
    <w:p>
      <w:pPr>
        <w:pStyle w:val="Normal"/>
        <w:spacing w:lineRule="auto" w:line="240"/>
        <w:ind w:left="0" w:right="0" w:hanging="0"/>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8"/>
          <w:tab w:val="left" w:pos="1134" w:leader="none"/>
        </w:tabs>
        <w:spacing w:lineRule="auto" w:line="240"/>
        <w:ind w:left="0" w:right="0" w:hanging="0"/>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left="0" w:right="0" w:hanging="0"/>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24"/>
        </w:numPr>
        <w:tabs>
          <w:tab w:val="clear" w:pos="708"/>
          <w:tab w:val="left" w:pos="1134" w:leader="none"/>
        </w:tabs>
        <w:spacing w:before="0" w:after="120"/>
        <w:ind w:left="0" w:right="0" w:hanging="0"/>
        <w:contextualSpacing/>
        <w:rPr/>
      </w:pPr>
      <w:r>
        <w:rPr>
          <w:u w:val="single"/>
        </w:rPr>
        <w:t>Предоставление ресурсов</w:t>
      </w:r>
    </w:p>
    <w:p>
      <w:pPr>
        <w:pStyle w:val="Normal"/>
        <w:tabs>
          <w:tab w:val="clear" w:pos="708"/>
          <w:tab w:val="left" w:pos="1134" w:leader="none"/>
        </w:tabs>
        <w:spacing w:lineRule="auto" w:line="240" w:before="0" w:after="120"/>
        <w:ind w:left="0" w:right="0" w:hanging="0"/>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24"/>
        </w:numPr>
        <w:tabs>
          <w:tab w:val="clear" w:pos="708"/>
          <w:tab w:val="left" w:pos="1134" w:leader="none"/>
        </w:tabs>
        <w:spacing w:before="0" w:after="120"/>
        <w:ind w:left="0" w:right="0" w:hanging="0"/>
        <w:contextualSpacing/>
        <w:jc w:val="both"/>
        <w:rPr/>
      </w:pPr>
      <w:r>
        <w:rPr>
          <w:u w:val="single"/>
        </w:rPr>
        <w:t>Обеспечение санитарно-гигиенических и бытовых условий</w:t>
      </w:r>
    </w:p>
    <w:p>
      <w:pPr>
        <w:pStyle w:val="Normal"/>
        <w:tabs>
          <w:tab w:val="clear" w:pos="708"/>
          <w:tab w:val="left" w:pos="1134" w:leader="none"/>
        </w:tabs>
        <w:spacing w:lineRule="auto" w:line="240" w:before="0" w:after="120"/>
        <w:ind w:left="0" w:right="0" w:hanging="0"/>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pPr>
        <w:pStyle w:val="Normal"/>
        <w:numPr>
          <w:ilvl w:val="0"/>
          <w:numId w:val="24"/>
        </w:numPr>
        <w:tabs>
          <w:tab w:val="clear" w:pos="708"/>
          <w:tab w:val="left" w:pos="1134" w:leader="none"/>
        </w:tabs>
        <w:spacing w:lineRule="auto" w:line="240" w:before="0" w:after="120"/>
        <w:ind w:left="0" w:right="0" w:hanging="0"/>
        <w:rPr/>
      </w:pPr>
      <w:r>
        <w:rPr>
          <w:sz w:val="24"/>
          <w:szCs w:val="24"/>
          <w:u w:val="single"/>
        </w:rPr>
        <w:t>Содержание пожарной и сторожевой охраны</w:t>
      </w:r>
    </w:p>
    <w:p>
      <w:pPr>
        <w:pStyle w:val="Normal"/>
        <w:tabs>
          <w:tab w:val="clear" w:pos="708"/>
          <w:tab w:val="left" w:pos="1134" w:leader="none"/>
        </w:tabs>
        <w:spacing w:lineRule="auto" w:line="240" w:before="0" w:after="120"/>
        <w:ind w:left="0" w:right="0" w:hanging="0"/>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24"/>
        </w:numPr>
        <w:tabs>
          <w:tab w:val="clear" w:pos="708"/>
          <w:tab w:val="left" w:pos="1134" w:leader="none"/>
        </w:tabs>
        <w:spacing w:lineRule="auto" w:line="240" w:before="0" w:after="120"/>
        <w:ind w:left="0" w:right="0" w:hanging="0"/>
        <w:rPr/>
      </w:pPr>
      <w:r>
        <w:rPr>
          <w:sz w:val="24"/>
          <w:szCs w:val="24"/>
          <w:u w:val="single"/>
        </w:rPr>
        <w:t>Благоустройство и содержание строительных площадок</w:t>
      </w:r>
    </w:p>
    <w:p>
      <w:pPr>
        <w:pStyle w:val="Normal"/>
        <w:shd w:val="clear" w:color="auto" w:fill="FFFFFF"/>
        <w:tabs>
          <w:tab w:val="clear" w:pos="708"/>
          <w:tab w:val="left" w:pos="1134" w:leader="none"/>
        </w:tabs>
        <w:spacing w:lineRule="auto" w:line="240"/>
        <w:ind w:left="0" w:right="0" w:hanging="0"/>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clear" w:pos="708"/>
          <w:tab w:val="left" w:pos="1134" w:leader="none"/>
        </w:tabs>
        <w:spacing w:lineRule="auto" w:line="240"/>
        <w:ind w:left="0" w:right="0" w:hanging="0"/>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24"/>
        </w:numPr>
        <w:tabs>
          <w:tab w:val="clear" w:pos="708"/>
          <w:tab w:val="left" w:pos="1134" w:leader="none"/>
          <w:tab w:val="left" w:pos="1418" w:leader="none"/>
        </w:tabs>
        <w:spacing w:lineRule="auto" w:line="240" w:before="0" w:after="120"/>
        <w:ind w:left="0" w:right="0" w:hanging="0"/>
        <w:rPr/>
      </w:pPr>
      <w:r>
        <w:rPr>
          <w:sz w:val="24"/>
          <w:szCs w:val="24"/>
          <w:u w:val="single"/>
        </w:rPr>
        <w:t>Проведение химического анализа масел</w:t>
      </w:r>
    </w:p>
    <w:p>
      <w:pPr>
        <w:pStyle w:val="Normal"/>
        <w:tabs>
          <w:tab w:val="clear" w:pos="708"/>
          <w:tab w:val="left" w:pos="1134" w:leader="none"/>
          <w:tab w:val="left" w:pos="1418" w:leader="none"/>
        </w:tabs>
        <w:spacing w:lineRule="auto" w:line="240" w:before="0" w:after="120"/>
        <w:ind w:left="0" w:right="0" w:hanging="0"/>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24"/>
        </w:numPr>
        <w:tabs>
          <w:tab w:val="clear" w:pos="708"/>
          <w:tab w:val="left" w:pos="1134" w:leader="none"/>
          <w:tab w:val="left" w:pos="1418" w:leader="none"/>
        </w:tabs>
        <w:spacing w:lineRule="auto" w:line="240" w:before="0" w:after="120"/>
        <w:ind w:left="0" w:right="0" w:hanging="0"/>
        <w:rPr/>
      </w:pPr>
      <w:r>
        <w:rPr>
          <w:sz w:val="24"/>
          <w:szCs w:val="24"/>
          <w:u w:val="single"/>
        </w:rPr>
        <w:t>Осушение оборудования (проточная часть гидроагрегата)</w:t>
      </w:r>
    </w:p>
    <w:p>
      <w:pPr>
        <w:pStyle w:val="Normal"/>
        <w:tabs>
          <w:tab w:val="clear" w:pos="708"/>
          <w:tab w:val="left" w:pos="1134" w:leader="none"/>
        </w:tabs>
        <w:spacing w:lineRule="auto" w:line="240" w:before="0" w:after="120"/>
        <w:ind w:left="0" w:right="0" w:hanging="0"/>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24"/>
        </w:numPr>
        <w:tabs>
          <w:tab w:val="clear" w:pos="708"/>
          <w:tab w:val="left" w:pos="1134" w:leader="none"/>
        </w:tabs>
        <w:spacing w:lineRule="auto" w:line="240" w:before="0" w:after="120"/>
        <w:ind w:left="0" w:right="0" w:hanging="0"/>
        <w:rPr/>
      </w:pPr>
      <w:r>
        <w:rPr>
          <w:sz w:val="24"/>
          <w:szCs w:val="24"/>
          <w:u w:val="single"/>
        </w:rPr>
        <w:t>Порядок предоставления помещений</w:t>
      </w:r>
    </w:p>
    <w:p>
      <w:pPr>
        <w:pStyle w:val="Normal"/>
        <w:tabs>
          <w:tab w:val="clear" w:pos="708"/>
          <w:tab w:val="left" w:pos="1134" w:leader="none"/>
        </w:tabs>
        <w:spacing w:lineRule="auto" w:line="240"/>
        <w:ind w:left="0" w:right="0" w:hanging="0"/>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8"/>
          <w:tab w:val="left" w:pos="1134" w:leader="none"/>
        </w:tabs>
        <w:spacing w:lineRule="auto" w:line="240"/>
        <w:ind w:left="0" w:right="0" w:hanging="0"/>
        <w:rPr/>
      </w:pPr>
      <w:r>
        <w:rPr>
          <w:sz w:val="24"/>
          <w:szCs w:val="24"/>
        </w:rPr>
        <w:t>Передача помещений осуществляется на основании акта сдачи-приемки по форме, согласованной Сторонами.</w:t>
      </w:r>
    </w:p>
    <w:p>
      <w:pPr>
        <w:pStyle w:val="Normal"/>
        <w:tabs>
          <w:tab w:val="clear" w:pos="708"/>
          <w:tab w:val="left" w:pos="1134" w:leader="none"/>
        </w:tabs>
        <w:spacing w:lineRule="auto" w:line="240"/>
        <w:ind w:left="0" w:right="0" w:hanging="0"/>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clear" w:pos="708"/>
          <w:tab w:val="left" w:pos="1134" w:leader="none"/>
        </w:tabs>
        <w:spacing w:lineRule="auto" w:line="240"/>
        <w:ind w:left="0" w:right="0" w:hanging="0"/>
        <w:rPr>
          <w:bCs/>
          <w:sz w:val="24"/>
          <w:szCs w:val="24"/>
        </w:rPr>
      </w:pPr>
      <w:r>
        <w:rPr>
          <w:bCs/>
          <w:sz w:val="24"/>
          <w:szCs w:val="24"/>
        </w:rPr>
      </w:r>
    </w:p>
    <w:tbl>
      <w:tblPr>
        <w:tblW w:w="9639"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643"/>
        <w:gridCol w:w="4995"/>
      </w:tblGrid>
      <w:tr>
        <w:trPr/>
        <w:tc>
          <w:tcPr>
            <w:tcW w:w="4643" w:type="dxa"/>
            <w:tcBorders/>
            <w:shd w:color="auto" w:fill="auto" w:val="clear"/>
          </w:tcPr>
          <w:p>
            <w:pPr>
              <w:pStyle w:val="Normal"/>
              <w:widowControl w:val="false"/>
              <w:spacing w:lineRule="auto" w:line="240"/>
              <w:ind w:left="0" w:right="0" w:hanging="0"/>
              <w:rPr/>
            </w:pPr>
            <w:r>
              <w:rPr>
                <w:b/>
                <w:sz w:val="24"/>
              </w:rPr>
              <w:t>Заказчик:</w:t>
            </w:r>
          </w:p>
        </w:tc>
        <w:tc>
          <w:tcPr>
            <w:tcW w:w="4995" w:type="dxa"/>
            <w:tcBorders/>
            <w:shd w:color="auto" w:fill="auto" w:val="clear"/>
          </w:tcPr>
          <w:p>
            <w:pPr>
              <w:pStyle w:val="Normal"/>
              <w:widowControl w:val="false"/>
              <w:spacing w:lineRule="auto" w:line="240"/>
              <w:ind w:left="0" w:right="0" w:hanging="0"/>
              <w:rPr/>
            </w:pPr>
            <w:r>
              <w:rPr>
                <w:b/>
                <w:sz w:val="24"/>
              </w:rPr>
              <w:t>Подрядчик:</w:t>
            </w:r>
          </w:p>
        </w:tc>
      </w:tr>
      <w:tr>
        <w:trPr/>
        <w:tc>
          <w:tcPr>
            <w:tcW w:w="4643" w:type="dxa"/>
            <w:tcBorders/>
            <w:shd w:color="auto" w:fill="auto" w:val="clear"/>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/Кондратьев П.С./</w:t>
            </w:r>
          </w:p>
        </w:tc>
        <w:tc>
          <w:tcPr>
            <w:tcW w:w="4995" w:type="dxa"/>
            <w:tcBorders/>
            <w:shd w:color="auto" w:fill="auto" w:val="clear"/>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/_______________/</w:t>
            </w:r>
          </w:p>
        </w:tc>
      </w:tr>
    </w:tbl>
    <w:p>
      <w:pPr>
        <w:pStyle w:val="Normal"/>
        <w:spacing w:lineRule="auto" w:line="240"/>
        <w:ind w:left="0" w:right="0" w:hanging="0"/>
        <w:rPr>
          <w:sz w:val="24"/>
          <w:szCs w:val="24"/>
        </w:rPr>
      </w:pPr>
      <w:r>
        <w:rPr>
          <w:sz w:val="24"/>
          <w:szCs w:val="24"/>
        </w:rPr>
      </w:r>
      <w:r>
        <w:br w:type="page"/>
      </w:r>
    </w:p>
    <w:p>
      <w:pPr>
        <w:pStyle w:val="Normal"/>
        <w:snapToGrid w:val="false"/>
        <w:spacing w:lineRule="auto" w:line="240"/>
        <w:ind w:left="0" w:right="0" w:hanging="0"/>
        <w:jc w:val="right"/>
        <w:rPr>
          <w:highlight w:val="none"/>
          <w:shd w:fill="auto" w:val="clear"/>
        </w:rPr>
      </w:pPr>
      <w:r>
        <w:rPr>
          <w:sz w:val="22"/>
          <w:szCs w:val="22"/>
          <w:shd w:fill="auto" w:val="clear"/>
        </w:rPr>
        <w:t>Приложение № 10</w:t>
      </w:r>
    </w:p>
    <w:p>
      <w:pPr>
        <w:pStyle w:val="Normal"/>
        <w:snapToGrid w:val="false"/>
        <w:spacing w:lineRule="auto" w:line="240"/>
        <w:ind w:left="0" w:right="0" w:hanging="0"/>
        <w:jc w:val="right"/>
        <w:rPr>
          <w:highlight w:val="none"/>
          <w:shd w:fill="auto" w:val="clear"/>
        </w:rPr>
      </w:pPr>
      <w:r>
        <w:rPr>
          <w:sz w:val="22"/>
          <w:szCs w:val="22"/>
          <w:shd w:fill="auto" w:val="clear"/>
        </w:rPr>
        <w:t>к Договору подряда</w:t>
      </w:r>
    </w:p>
    <w:p>
      <w:pPr>
        <w:pStyle w:val="Normal"/>
        <w:spacing w:lineRule="auto" w:line="240"/>
        <w:ind w:left="0" w:right="0" w:hanging="0"/>
        <w:jc w:val="right"/>
        <w:rPr>
          <w:highlight w:val="none"/>
          <w:shd w:fill="auto" w:val="clear"/>
        </w:rPr>
      </w:pPr>
      <w:r>
        <w:rPr>
          <w:sz w:val="22"/>
          <w:szCs w:val="22"/>
          <w:shd w:fill="auto" w:val="clear"/>
        </w:rPr>
        <w:t>от «___» __________ 20___ г. № __________</w:t>
      </w:r>
    </w:p>
    <w:p>
      <w:pPr>
        <w:pStyle w:val="Normal"/>
        <w:spacing w:lineRule="auto" w:line="240"/>
        <w:ind w:left="0" w:right="0" w:hanging="0"/>
        <w:jc w:val="right"/>
        <w:rPr>
          <w:sz w:val="24"/>
          <w:szCs w:val="24"/>
          <w:highlight w:val="none"/>
          <w:shd w:fill="auto" w:val="clear"/>
        </w:rPr>
      </w:pPr>
      <w:r>
        <w:rPr>
          <w:sz w:val="24"/>
          <w:szCs w:val="24"/>
          <w:shd w:fill="auto" w:val="clear"/>
        </w:rPr>
      </w:r>
    </w:p>
    <w:p>
      <w:pPr>
        <w:pStyle w:val="Normal"/>
        <w:spacing w:lineRule="auto" w:line="276"/>
        <w:ind w:left="0" w:right="0" w:firstLine="709"/>
        <w:jc w:val="center"/>
        <w:rPr>
          <w:highlight w:val="none"/>
          <w:shd w:fill="auto" w:val="clear"/>
        </w:rPr>
      </w:pPr>
      <w:r>
        <w:rPr>
          <w:rFonts w:cs="Times New Roman"/>
          <w:b/>
          <w:bCs/>
          <w:sz w:val="24"/>
          <w:szCs w:val="24"/>
          <w:shd w:fill="auto" w:val="clear"/>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 ранее относившейся к неценовой зоне оптового рынка Дальнего Востока</w:t>
      </w:r>
    </w:p>
    <w:p>
      <w:pPr>
        <w:pStyle w:val="Normal"/>
        <w:spacing w:lineRule="auto" w:line="276"/>
        <w:ind w:left="0" w:right="0" w:firstLine="709"/>
        <w:jc w:val="center"/>
        <w:rPr>
          <w:rFonts w:ascii="Times New Roman" w:hAnsi="Times New Roman" w:cs="Times New Roman"/>
          <w:b/>
          <w:bCs/>
          <w:sz w:val="24"/>
          <w:szCs w:val="24"/>
          <w:highlight w:val="none"/>
          <w:shd w:fill="auto" w:val="clear"/>
        </w:rPr>
      </w:pPr>
      <w:r>
        <w:rPr>
          <w:rFonts w:cs="Times New Roman"/>
          <w:b/>
          <w:bCs/>
          <w:sz w:val="24"/>
          <w:szCs w:val="24"/>
          <w:shd w:fill="auto" w:val="clear"/>
        </w:rPr>
      </w:r>
    </w:p>
    <w:p>
      <w:pPr>
        <w:pStyle w:val="Normal"/>
        <w:spacing w:lineRule="auto" w:line="276" w:before="20" w:after="20"/>
        <w:ind w:left="0" w:right="0" w:firstLine="709"/>
        <w:jc w:val="both"/>
        <w:rPr>
          <w:highlight w:val="none"/>
          <w:shd w:fill="auto" w:val="clear"/>
        </w:rPr>
      </w:pPr>
      <w:r>
        <w:rPr>
          <w:rFonts w:cs="Times New Roman"/>
          <w:sz w:val="24"/>
          <w:szCs w:val="24"/>
          <w:shd w:fill="auto" w:val="clear"/>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pPr>
        <w:pStyle w:val="Normal"/>
        <w:spacing w:lineRule="auto" w:line="276" w:before="120" w:after="20"/>
        <w:ind w:left="0" w:right="0" w:firstLine="709"/>
        <w:jc w:val="both"/>
        <w:rPr>
          <w:highlight w:val="none"/>
          <w:shd w:fill="auto" w:val="clear"/>
        </w:rPr>
      </w:pPr>
      <w:r>
        <w:rPr>
          <w:rFonts w:cs="Times New Roman"/>
          <w:sz w:val="24"/>
          <w:szCs w:val="24"/>
          <w:shd w:fill="auto" w:val="clear"/>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2, 3,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Филиала АО «СО ЕЭС» ОДУ Востока» (далее – Положение).</w:t>
      </w:r>
    </w:p>
    <w:p>
      <w:pPr>
        <w:pStyle w:val="Normal"/>
        <w:spacing w:lineRule="auto" w:line="276" w:before="20" w:after="20"/>
        <w:ind w:left="0" w:right="0" w:firstLine="709"/>
        <w:jc w:val="both"/>
        <w:rPr>
          <w:highlight w:val="none"/>
          <w:shd w:fill="auto" w:val="clear"/>
        </w:rPr>
      </w:pPr>
      <w:r>
        <w:rPr>
          <w:rFonts w:eastAsia="Times New Roman" w:cs="Times New Roman"/>
          <w:sz w:val="24"/>
          <w:szCs w:val="24"/>
          <w:shd w:fill="auto" w:val="clear"/>
        </w:rPr>
        <w:t xml:space="preserve"> </w:t>
      </w:r>
      <w:r>
        <w:rPr>
          <w:rFonts w:cs="Times New Roman"/>
          <w:sz w:val="24"/>
          <w:szCs w:val="24"/>
          <w:shd w:fill="auto" w:val="clear"/>
        </w:rPr>
        <w:t xml:space="preserve">В заявках должны быть указаны: </w:t>
      </w:r>
    </w:p>
    <w:p>
      <w:pPr>
        <w:pStyle w:val="Normal"/>
        <w:numPr>
          <w:ilvl w:val="0"/>
          <w:numId w:val="30"/>
        </w:numPr>
        <w:suppressAutoHyphens w:val="false"/>
        <w:spacing w:lineRule="auto" w:line="276"/>
        <w:ind w:left="0" w:right="0" w:firstLine="709"/>
        <w:jc w:val="both"/>
        <w:rPr>
          <w:highlight w:val="none"/>
          <w:shd w:fill="auto" w:val="clear"/>
        </w:rPr>
      </w:pPr>
      <w:r>
        <w:rPr>
          <w:rFonts w:cs="Times New Roman"/>
          <w:bCs/>
          <w:sz w:val="24"/>
          <w:szCs w:val="24"/>
          <w:shd w:fill="auto" w:val="clear"/>
        </w:rPr>
        <w:t>номер заявки;</w:t>
      </w:r>
    </w:p>
    <w:p>
      <w:pPr>
        <w:pStyle w:val="Normal"/>
        <w:numPr>
          <w:ilvl w:val="0"/>
          <w:numId w:val="30"/>
        </w:numPr>
        <w:suppressAutoHyphens w:val="false"/>
        <w:spacing w:lineRule="auto" w:line="276"/>
        <w:ind w:left="0" w:right="0" w:firstLine="709"/>
        <w:jc w:val="both"/>
        <w:rPr>
          <w:highlight w:val="none"/>
          <w:shd w:fill="auto" w:val="clear"/>
        </w:rPr>
      </w:pPr>
      <w:r>
        <w:rPr>
          <w:rFonts w:cs="Times New Roman"/>
          <w:bCs/>
          <w:sz w:val="24"/>
          <w:szCs w:val="24"/>
          <w:shd w:fill="auto" w:val="clear"/>
        </w:rPr>
        <w:t>подающее предприятие;</w:t>
      </w:r>
    </w:p>
    <w:p>
      <w:pPr>
        <w:pStyle w:val="Normal"/>
        <w:numPr>
          <w:ilvl w:val="0"/>
          <w:numId w:val="30"/>
        </w:numPr>
        <w:suppressAutoHyphens w:val="false"/>
        <w:spacing w:lineRule="auto" w:line="276"/>
        <w:ind w:left="0" w:right="0" w:firstLine="709"/>
        <w:jc w:val="both"/>
        <w:rPr>
          <w:highlight w:val="none"/>
          <w:shd w:fill="auto" w:val="clear"/>
        </w:rPr>
      </w:pPr>
      <w:r>
        <w:rPr>
          <w:rFonts w:cs="Times New Roman"/>
          <w:bCs/>
          <w:sz w:val="24"/>
          <w:szCs w:val="24"/>
          <w:shd w:fill="auto" w:val="clear"/>
        </w:rPr>
        <w:t>оборудование, по которому фиксируется изменение эксплуатационного состояния или технологического режима работы;</w:t>
      </w:r>
    </w:p>
    <w:p>
      <w:pPr>
        <w:pStyle w:val="Normal"/>
        <w:numPr>
          <w:ilvl w:val="0"/>
          <w:numId w:val="30"/>
        </w:numPr>
        <w:suppressAutoHyphens w:val="false"/>
        <w:spacing w:lineRule="auto" w:line="276"/>
        <w:ind w:left="0" w:right="0" w:firstLine="709"/>
        <w:jc w:val="both"/>
        <w:rPr>
          <w:highlight w:val="none"/>
          <w:shd w:fill="auto" w:val="clear"/>
        </w:rPr>
      </w:pPr>
      <w:r>
        <w:rPr>
          <w:rFonts w:cs="Times New Roman"/>
          <w:bCs/>
          <w:sz w:val="24"/>
          <w:szCs w:val="24"/>
          <w:shd w:fill="auto" w:val="clear"/>
        </w:rPr>
        <w:t>вид ремонта, вид и категория заявки;</w:t>
      </w:r>
    </w:p>
    <w:p>
      <w:pPr>
        <w:pStyle w:val="Normal"/>
        <w:numPr>
          <w:ilvl w:val="0"/>
          <w:numId w:val="30"/>
        </w:numPr>
        <w:suppressAutoHyphens w:val="false"/>
        <w:spacing w:lineRule="auto" w:line="276"/>
        <w:ind w:left="0" w:right="0" w:firstLine="709"/>
        <w:jc w:val="both"/>
        <w:rPr>
          <w:highlight w:val="none"/>
          <w:shd w:fill="auto" w:val="clear"/>
        </w:rPr>
      </w:pPr>
      <w:r>
        <w:rPr>
          <w:rFonts w:cs="Times New Roman"/>
          <w:bCs/>
          <w:sz w:val="24"/>
          <w:szCs w:val="24"/>
          <w:shd w:fill="auto" w:val="clear"/>
        </w:rPr>
        <w:t>величина снижения максимальной мощности;</w:t>
      </w:r>
    </w:p>
    <w:p>
      <w:pPr>
        <w:pStyle w:val="Normal"/>
        <w:numPr>
          <w:ilvl w:val="0"/>
          <w:numId w:val="30"/>
        </w:numPr>
        <w:suppressAutoHyphens w:val="false"/>
        <w:spacing w:lineRule="auto" w:line="276"/>
        <w:ind w:left="0" w:right="0" w:firstLine="709"/>
        <w:jc w:val="both"/>
        <w:rPr>
          <w:highlight w:val="none"/>
          <w:shd w:fill="auto" w:val="clear"/>
        </w:rPr>
      </w:pPr>
      <w:r>
        <w:rPr>
          <w:rFonts w:cs="Times New Roman"/>
          <w:bCs/>
          <w:sz w:val="24"/>
          <w:szCs w:val="24"/>
          <w:shd w:fill="auto" w:val="clear"/>
        </w:rPr>
        <w:t>содержание работ;</w:t>
      </w:r>
    </w:p>
    <w:p>
      <w:pPr>
        <w:pStyle w:val="Normal"/>
        <w:numPr>
          <w:ilvl w:val="0"/>
          <w:numId w:val="30"/>
        </w:numPr>
        <w:suppressAutoHyphens w:val="false"/>
        <w:spacing w:lineRule="auto" w:line="276"/>
        <w:ind w:left="0" w:right="0" w:firstLine="709"/>
        <w:jc w:val="both"/>
        <w:rPr>
          <w:highlight w:val="none"/>
          <w:shd w:fill="auto" w:val="clear"/>
        </w:rPr>
      </w:pPr>
      <w:r>
        <w:rPr>
          <w:rFonts w:cs="Times New Roman"/>
          <w:bCs/>
          <w:sz w:val="24"/>
          <w:szCs w:val="24"/>
          <w:shd w:fill="auto" w:val="clear"/>
        </w:rPr>
        <w:t>время подачи заявки;</w:t>
      </w:r>
    </w:p>
    <w:p>
      <w:pPr>
        <w:pStyle w:val="Normal"/>
        <w:numPr>
          <w:ilvl w:val="0"/>
          <w:numId w:val="30"/>
        </w:numPr>
        <w:suppressAutoHyphens w:val="false"/>
        <w:spacing w:lineRule="auto" w:line="276"/>
        <w:ind w:left="0" w:right="0" w:firstLine="709"/>
        <w:jc w:val="both"/>
        <w:rPr>
          <w:highlight w:val="none"/>
          <w:shd w:fill="auto" w:val="clear"/>
        </w:rPr>
      </w:pPr>
      <w:r>
        <w:rPr>
          <w:rFonts w:cs="Times New Roman"/>
          <w:bCs/>
          <w:sz w:val="24"/>
          <w:szCs w:val="24"/>
          <w:shd w:fill="auto" w:val="clear"/>
        </w:rPr>
        <w:t>время начала и конца действия заявки и другое, согласно приложения № 6 к Положению.</w:t>
      </w:r>
    </w:p>
    <w:p>
      <w:pPr>
        <w:pStyle w:val="Normal"/>
        <w:spacing w:lineRule="auto" w:line="276" w:before="120" w:after="20"/>
        <w:ind w:left="0" w:right="0" w:firstLine="709"/>
        <w:jc w:val="both"/>
        <w:rPr>
          <w:highlight w:val="none"/>
          <w:shd w:fill="auto" w:val="clear"/>
        </w:rPr>
      </w:pPr>
      <w:r>
        <w:rPr>
          <w:rFonts w:cs="Times New Roman"/>
          <w:sz w:val="24"/>
          <w:szCs w:val="24"/>
          <w:shd w:fill="auto" w:val="clear"/>
        </w:rPr>
        <w:t>2.</w:t>
        <w:tab/>
        <w:t xml:space="preserve"> Данные о параметрах готовности генерирующего оборудования к выработке электроэнергии (далее – ГРМ), а также информация о фактической нагрузке по данным СОТИАССО на конец каждого часа отчетного месяца по ГТП, сформированные Системным оператором в соответствии с п. 6  «Технических требований к генерирующему оборудованию участников оптового рынка», п. 5 «Порядка установления соответствия генерирующего оборудования участников оптового рынка техническим требованиям» и пп. 3.4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pPr>
        <w:pStyle w:val="Normal"/>
        <w:spacing w:lineRule="auto" w:line="276" w:before="120" w:after="20"/>
        <w:ind w:left="0" w:right="0" w:firstLine="709"/>
        <w:jc w:val="both"/>
        <w:rPr>
          <w:highlight w:val="none"/>
          <w:shd w:fill="auto" w:val="clear"/>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w:rPr>
                    <w:rFonts w:ascii="Cambria Math" w:hAnsi="Cambria Math"/>
                  </w:rPr>
                  <m:t xml:space="preserve">0</m:t>
                </m:r>
                <m:r>
                  <m:rPr>
                    <m:lit/>
                    <m:nor/>
                  </m:rPr>
                  <w:rPr>
                    <w:rFonts w:ascii="Cambria Math" w:hAnsi="Cambria Math"/>
                  </w:rPr>
                  <m:t xml:space="preserve">,m</m:t>
                </m:r>
              </m:sub>
              <m:sup>
                <m:r>
                  <w:rPr>
                    <w:rFonts w:ascii="Cambria Math" w:hAnsi="Cambria Math"/>
                  </w:rPr>
                  <m:t xml:space="preserve">1</m:t>
                </m:r>
              </m:sup>
            </m:sSubSup>
          </m:sup>
        </m:sSup>
      </m:oMath>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 xml:space="preserve">величина согласованных ограничений установленной мощности в пределах, заявленных по процедуре конкурентного отбора мощности (КОМ); </w:t>
      </w:r>
    </w:p>
    <w:p>
      <w:pPr>
        <w:pStyle w:val="Normal"/>
        <w:spacing w:lineRule="auto" w:line="276" w:before="120" w:after="20"/>
        <w:ind w:left="0" w:right="0" w:firstLine="709"/>
        <w:jc w:val="both"/>
        <w:rPr>
          <w:highlight w:val="none"/>
          <w:shd w:fill="auto" w:val="clear"/>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w:rPr>
                    <w:rFonts w:ascii="Cambria Math" w:hAnsi="Cambria Math"/>
                  </w:rPr>
                  <m:t xml:space="preserve">0</m:t>
                </m:r>
                <m:r>
                  <m:rPr>
                    <m:lit/>
                    <m:nor/>
                  </m:rPr>
                  <w:rPr>
                    <w:rFonts w:ascii="Cambria Math" w:hAnsi="Cambria Math"/>
                  </w:rPr>
                  <m:t xml:space="preserve">,m</m:t>
                </m:r>
              </m:sub>
              <m:sup>
                <m:r>
                  <w:rPr>
                    <w:rFonts w:ascii="Cambria Math" w:hAnsi="Cambria Math"/>
                  </w:rPr>
                  <m:t xml:space="preserve">2</m:t>
                </m:r>
              </m:sup>
            </m:sSubSup>
          </m:sup>
        </m:sSup>
      </m:oMath>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величина согласованных ограничений установленной мощности сверх, заявленных в КОМ;</w:t>
      </w:r>
    </w:p>
    <w:p>
      <w:pPr>
        <w:pStyle w:val="Normal"/>
        <w:spacing w:lineRule="auto" w:line="276" w:before="20" w:after="20"/>
        <w:ind w:left="0" w:right="0" w:firstLine="709"/>
        <w:jc w:val="both"/>
        <w:rPr>
          <w:highlight w:val="none"/>
          <w:shd w:fill="auto" w:val="clear"/>
        </w:rPr>
      </w:pPr>
      <w:r>
        <w:rPr/>
        <w:drawing>
          <wp:inline distT="0" distB="0" distL="0" distR="0">
            <wp:extent cx="321945" cy="21780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13"/>
                    <a:srcRect l="-1001" t="-1480" r="-1001" b="-1480"/>
                    <a:stretch>
                      <a:fillRect/>
                    </a:stretch>
                  </pic:blipFill>
                  <pic:spPr bwMode="auto">
                    <a:xfrm>
                      <a:off x="0" y="0"/>
                      <a:ext cx="321945" cy="217805"/>
                    </a:xfrm>
                    <a:prstGeom prst="rect">
                      <a:avLst/>
                    </a:prstGeom>
                  </pic:spPr>
                </pic:pic>
              </a:graphicData>
            </a:graphic>
          </wp:inline>
        </w:drawing>
      </w:r>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величина согласованного планового ремонтного снижения мощности;</w:t>
      </w:r>
    </w:p>
    <w:p>
      <w:pPr>
        <w:pStyle w:val="Normal"/>
        <w:spacing w:lineRule="auto" w:line="276" w:before="20" w:after="20"/>
        <w:ind w:left="0" w:right="0" w:firstLine="709"/>
        <w:jc w:val="both"/>
        <w:rPr>
          <w:highlight w:val="none"/>
          <w:shd w:fill="auto" w:val="clear"/>
        </w:rPr>
      </w:pPr>
      <w:r>
        <w:rPr/>
      </w:r>
      <m:oMath xmlns:m="http://schemas.openxmlformats.org/officeDocument/2006/math">
        <m:sSubSup>
          <m:e>
            <m:r>
              <w:rPr>
                <w:rFonts w:ascii="Cambria Math" w:hAnsi="Cambria Math"/>
              </w:rPr>
              <m:t xml:space="preserve">Δ</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,h</m:t>
            </m:r>
          </m:sub>
          <m:sup>
            <m:r>
              <w:rPr>
                <w:rFonts w:ascii="Cambria Math" w:hAnsi="Cambria Math"/>
              </w:rPr>
              <m:t xml:space="preserve">j</m:t>
            </m:r>
          </m:sup>
        </m:sSubSup>
      </m:oMath>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плановое ремонтное снижение мощности, обусловленное проведением ремонта длительностью более 180 (сто восьмидесяти) суток для ТЭС в год;</w:t>
      </w:r>
    </w:p>
    <w:p>
      <w:pPr>
        <w:pStyle w:val="Normal"/>
        <w:spacing w:lineRule="auto" w:line="276" w:before="20" w:after="20"/>
        <w:ind w:left="0" w:right="0" w:firstLine="709"/>
        <w:jc w:val="both"/>
        <w:rPr>
          <w:highlight w:val="none"/>
          <w:shd w:fill="auto" w:val="clear"/>
        </w:rPr>
      </w:pPr>
      <w:r>
        <w:rPr/>
      </w:r>
      <m:oMath xmlns:m="http://schemas.openxmlformats.org/officeDocument/2006/math"/>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итоговое значение согласованного планового ремонтного снижения располагаемой мощности;</w:t>
      </w:r>
    </w:p>
    <w:p>
      <w:pPr>
        <w:pStyle w:val="Normal"/>
        <w:spacing w:lineRule="auto" w:line="276" w:before="20" w:after="20"/>
        <w:ind w:left="0" w:right="0" w:firstLine="709"/>
        <w:jc w:val="both"/>
        <w:rPr>
          <w:highlight w:val="none"/>
          <w:shd w:fill="auto" w:val="clear"/>
        </w:rPr>
      </w:pPr>
      <w:r>
        <w:rPr>
          <w:rFonts w:eastAsia="Times New Roman" w:cs="Times New Roman"/>
          <w:sz w:val="24"/>
          <w:szCs w:val="24"/>
          <w:shd w:fill="auto" w:val="clear"/>
        </w:rPr>
        <w:t xml:space="preserve"> </w:t>
      </w:r>
      <w:r>
        <w:rPr/>
      </w:r>
      <m:oMath xmlns:m="http://schemas.openxmlformats.org/officeDocument/2006/math">
        <m:sSubSup>
          <m:e>
            <m:r>
              <w:rPr>
                <w:rFonts w:ascii="Cambria Math" w:hAnsi="Cambria Math"/>
              </w:rPr>
              <m:t xml:space="preserve">∆</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4</m:t>
            </m:r>
            <m:r>
              <m:rPr>
                <m:lit/>
                <m:nor/>
              </m:rPr>
              <w:rPr>
                <w:rFonts w:ascii="Cambria Math" w:hAnsi="Cambria Math"/>
              </w:rPr>
              <m:t xml:space="preserve">,h</m:t>
            </m:r>
          </m:sub>
          <m:sup>
            <m:r>
              <w:rPr>
                <w:rFonts w:ascii="Cambria Math" w:hAnsi="Cambria Math"/>
              </w:rPr>
              <m:t xml:space="preserve">j</m:t>
            </m:r>
          </m:sup>
        </m:sSubSup>
      </m:oMath>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плановое ремонтное снижение мощности по модернизируемым генерирующим объектом вне установленных сроков;</w:t>
      </w:r>
    </w:p>
    <w:p>
      <w:pPr>
        <w:pStyle w:val="Normal"/>
        <w:spacing w:lineRule="auto" w:line="276" w:before="20" w:after="20"/>
        <w:ind w:left="0" w:right="0" w:firstLine="709"/>
        <w:jc w:val="both"/>
        <w:rPr>
          <w:highlight w:val="none"/>
          <w:shd w:fill="auto" w:val="clear"/>
        </w:rPr>
      </w:pPr>
      <w:r>
        <w:rPr/>
        <w:drawing>
          <wp:inline distT="0" distB="0" distL="0" distR="0">
            <wp:extent cx="544830" cy="271780"/>
            <wp:effectExtent l="0" t="0" r="0" b="0"/>
            <wp:docPr id="2"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 descr=""/>
                    <pic:cNvPicPr>
                      <a:picLocks noChangeAspect="1" noChangeArrowheads="1"/>
                    </pic:cNvPicPr>
                  </pic:nvPicPr>
                  <pic:blipFill>
                    <a:blip r:embed="rId14"/>
                    <a:stretch>
                      <a:fillRect/>
                    </a:stretch>
                  </pic:blipFill>
                  <pic:spPr bwMode="auto">
                    <a:xfrm>
                      <a:off x="0" y="0"/>
                      <a:ext cx="544830" cy="271780"/>
                    </a:xfrm>
                    <a:prstGeom prst="rect">
                      <a:avLst/>
                    </a:prstGeom>
                  </pic:spPr>
                </pic:pic>
              </a:graphicData>
            </a:graphic>
          </wp:inline>
        </w:drawing>
      </w:r>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для часов с порядковыми номерами от 120;</w:t>
      </w:r>
    </w:p>
    <w:p>
      <w:pPr>
        <w:pStyle w:val="Normal"/>
        <w:spacing w:lineRule="auto" w:line="276" w:before="20" w:after="20"/>
        <w:ind w:left="0" w:right="0" w:firstLine="709"/>
        <w:jc w:val="both"/>
        <w:rPr>
          <w:highlight w:val="none"/>
          <w:shd w:fill="auto" w:val="clear"/>
        </w:rPr>
      </w:pPr>
      <w:r>
        <w:rPr/>
        <w:drawing>
          <wp:inline distT="0" distB="0" distL="0" distR="0">
            <wp:extent cx="523875" cy="264160"/>
            <wp:effectExtent l="0" t="0" r="0" b="0"/>
            <wp:docPr id="3" name="Изображение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3" descr=""/>
                    <pic:cNvPicPr>
                      <a:picLocks noChangeAspect="1" noChangeArrowheads="1"/>
                    </pic:cNvPicPr>
                  </pic:nvPicPr>
                  <pic:blipFill>
                    <a:blip r:embed="rId15"/>
                    <a:stretch>
                      <a:fillRect/>
                    </a:stretch>
                  </pic:blipFill>
                  <pic:spPr bwMode="auto">
                    <a:xfrm>
                      <a:off x="0" y="0"/>
                      <a:ext cx="523875" cy="264160"/>
                    </a:xfrm>
                    <a:prstGeom prst="rect">
                      <a:avLst/>
                    </a:prstGeom>
                  </pic:spPr>
                </pic:pic>
              </a:graphicData>
            </a:graphic>
          </wp:inline>
        </w:drawing>
      </w:r>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заявленное в уведомлении о составе и параметрах оборудования, поданного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pPr>
        <w:pStyle w:val="Normal"/>
        <w:spacing w:lineRule="auto" w:line="276" w:before="20" w:after="20"/>
        <w:ind w:left="0" w:right="0" w:firstLine="709"/>
        <w:jc w:val="both"/>
        <w:rPr>
          <w:highlight w:val="none"/>
          <w:shd w:fill="auto" w:val="clear"/>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m:rPr>
                    <m:lit/>
                    <m:nor/>
                  </m:rPr>
                  <w:rPr>
                    <w:rFonts w:ascii="Cambria Math" w:hAnsi="Cambria Math"/>
                  </w:rPr>
                  <m:t xml:space="preserve">2_max,</m:t>
                </m:r>
                <m:r>
                  <w:rPr>
                    <w:rFonts w:ascii="Cambria Math" w:hAnsi="Cambria Math"/>
                  </w:rPr>
                  <m:t xml:space="preserve">h</m:t>
                </m:r>
              </m:sub>
              <m:sup>
                <m:r>
                  <w:rPr>
                    <w:rFonts w:ascii="Cambria Math" w:hAnsi="Cambria Math"/>
                  </w:rPr>
                  <m:t xml:space="preserve">1</m:t>
                </m:r>
                <m:d>
                  <m:dPr>
                    <m:begChr m:val="("/>
                    <m:endChr m:val=")"/>
                  </m:dPr>
                  <m:e>
                    <m:r>
                      <m:rPr>
                        <m:lit/>
                        <m:nor/>
                      </m:rPr>
                      <w:rPr>
                        <w:rFonts w:ascii="Cambria Math" w:hAnsi="Cambria Math"/>
                      </w:rPr>
                      <m:t xml:space="preserve">120</m:t>
                    </m:r>
                  </m:e>
                </m:d>
              </m:sup>
            </m:sSubSup>
          </m:sup>
        </m:sSup>
      </m:oMath>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в уведомлении о составе и параметрах оборудования, поданном в отношении суток Х+2 (уведомление ВСВГО), для часов с порядковыми номерами от 1 до 120;</w:t>
      </w:r>
    </w:p>
    <w:p>
      <w:pPr>
        <w:pStyle w:val="Normal"/>
        <w:spacing w:lineRule="auto" w:line="276" w:before="20" w:after="20"/>
        <w:ind w:left="0" w:right="0" w:firstLine="709"/>
        <w:jc w:val="both"/>
        <w:rPr>
          <w:highlight w:val="none"/>
          <w:shd w:fill="auto" w:val="clear"/>
        </w:rPr>
      </w:pPr>
      <w:r>
        <w:rPr/>
        <w:drawing>
          <wp:inline distT="0" distB="0" distL="0" distR="0">
            <wp:extent cx="531495" cy="270510"/>
            <wp:effectExtent l="0" t="0" r="0" b="0"/>
            <wp:docPr id="4" name="Изображение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4" descr=""/>
                    <pic:cNvPicPr>
                      <a:picLocks noChangeAspect="1" noChangeArrowheads="1"/>
                    </pic:cNvPicPr>
                  </pic:nvPicPr>
                  <pic:blipFill>
                    <a:blip r:embed="rId16"/>
                    <a:stretch>
                      <a:fillRect/>
                    </a:stretch>
                  </pic:blipFill>
                  <pic:spPr bwMode="auto">
                    <a:xfrm>
                      <a:off x="0" y="0"/>
                      <a:ext cx="531495" cy="270510"/>
                    </a:xfrm>
                    <a:prstGeom prst="rect">
                      <a:avLst/>
                    </a:prstGeom>
                  </pic:spPr>
                </pic:pic>
              </a:graphicData>
            </a:graphic>
          </wp:inline>
        </w:drawing>
      </w:r>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 xml:space="preserve">снижение мощности ГТП генерации фиксируемое на основании данных, заявляемых участником ОРЭ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Х-1) (уведомлениях РСВ) в уведомлении о составе и параметрах оборудования и разрешенных внеплановых заявках на снижение максимальной мощности; </w:t>
      </w:r>
    </w:p>
    <w:p>
      <w:pPr>
        <w:pStyle w:val="Normal"/>
        <w:spacing w:lineRule="auto" w:line="276" w:before="20" w:after="20"/>
        <w:ind w:left="0" w:right="0" w:firstLine="709"/>
        <w:jc w:val="both"/>
        <w:rPr>
          <w:highlight w:val="none"/>
          <w:shd w:fill="auto" w:val="clear"/>
        </w:rPr>
      </w:pPr>
      <w:r>
        <w:rPr/>
        <w:drawing>
          <wp:inline distT="0" distB="0" distL="0" distR="0">
            <wp:extent cx="525780" cy="261620"/>
            <wp:effectExtent l="0" t="0" r="0" b="0"/>
            <wp:docPr id="5" name="Изображение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5" descr=""/>
                    <pic:cNvPicPr>
                      <a:picLocks noChangeAspect="1" noChangeArrowheads="1"/>
                    </pic:cNvPicPr>
                  </pic:nvPicPr>
                  <pic:blipFill>
                    <a:blip r:embed="rId17"/>
                    <a:stretch>
                      <a:fillRect/>
                    </a:stretch>
                  </pic:blipFill>
                  <pic:spPr bwMode="auto">
                    <a:xfrm>
                      <a:off x="0" y="0"/>
                      <a:ext cx="525780" cy="261620"/>
                    </a:xfrm>
                    <a:prstGeom prst="rect">
                      <a:avLst/>
                    </a:prstGeom>
                  </pic:spPr>
                </pic:pic>
              </a:graphicData>
            </a:graphic>
          </wp:inline>
        </w:drawing>
      </w:r>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Х-1),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pPr>
        <w:pStyle w:val="Normal"/>
        <w:spacing w:lineRule="auto" w:line="276" w:before="20" w:after="20"/>
        <w:ind w:left="0" w:right="0" w:firstLine="709"/>
        <w:jc w:val="both"/>
        <w:rPr>
          <w:highlight w:val="none"/>
          <w:shd w:fill="auto" w:val="clear"/>
        </w:rPr>
      </w:pPr>
      <w:r>
        <w:rPr/>
        <w:drawing>
          <wp:inline distT="0" distB="0" distL="0" distR="0">
            <wp:extent cx="619760" cy="318770"/>
            <wp:effectExtent l="0" t="0" r="0" b="0"/>
            <wp:docPr id="6" name="Изображение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6" descr=""/>
                    <pic:cNvPicPr>
                      <a:picLocks noChangeAspect="1" noChangeArrowheads="1"/>
                    </pic:cNvPicPr>
                  </pic:nvPicPr>
                  <pic:blipFill>
                    <a:blip r:embed="rId18"/>
                    <a:stretch>
                      <a:fillRect/>
                    </a:stretch>
                  </pic:blipFill>
                  <pic:spPr bwMode="auto">
                    <a:xfrm>
                      <a:off x="0" y="0"/>
                      <a:ext cx="619760" cy="318770"/>
                    </a:xfrm>
                    <a:prstGeom prst="rect">
                      <a:avLst/>
                    </a:prstGeom>
                  </pic:spPr>
                </pic:pic>
              </a:graphicData>
            </a:graphic>
          </wp:inline>
        </w:drawing>
      </w:r>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для входящей в состав Дальневосточного федерального округа отдельной территории, ранее относившейся к неценовым зонам, – с 3 часов 00 минут московского времени (10 часов 00 минут хабаровского времени) суток Х-1), до часа (n-4) суток Х;</w:t>
      </w:r>
    </w:p>
    <w:p>
      <w:pPr>
        <w:pStyle w:val="Normal"/>
        <w:spacing w:lineRule="auto" w:line="276" w:before="20" w:after="20"/>
        <w:ind w:left="0" w:right="0" w:firstLine="709"/>
        <w:jc w:val="both"/>
        <w:rPr>
          <w:highlight w:val="none"/>
          <w:shd w:fill="auto" w:val="clear"/>
        </w:rPr>
      </w:pPr>
      <w:r>
        <w:rPr/>
        <w:drawing>
          <wp:inline distT="0" distB="0" distL="0" distR="0">
            <wp:extent cx="525780" cy="261620"/>
            <wp:effectExtent l="0" t="0" r="0" b="0"/>
            <wp:docPr id="7" name="Изображение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7" descr=""/>
                    <pic:cNvPicPr>
                      <a:picLocks noChangeAspect="1" noChangeArrowheads="1"/>
                    </pic:cNvPicPr>
                  </pic:nvPicPr>
                  <pic:blipFill>
                    <a:blip r:embed="rId19"/>
                    <a:stretch>
                      <a:fillRect/>
                    </a:stretch>
                  </pic:blipFill>
                  <pic:spPr bwMode="auto">
                    <a:xfrm>
                      <a:off x="0" y="0"/>
                      <a:ext cx="525780" cy="261620"/>
                    </a:xfrm>
                    <a:prstGeom prst="rect">
                      <a:avLst/>
                    </a:prstGeom>
                  </pic:spPr>
                </pic:pic>
              </a:graphicData>
            </a:graphic>
          </wp:inline>
        </w:drawing>
      </w:r>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для входящей в состав Дальневосточного федерального округа отдельной территории, ранее относившейся к неценовым зонам, – с 3 часов 00 минут московского времени (10 часов 00 минут хабаровского времени) суток Х-1), до часа (n-4) суток Х;</w:t>
      </w:r>
    </w:p>
    <w:p>
      <w:pPr>
        <w:pStyle w:val="Normal"/>
        <w:spacing w:lineRule="auto" w:line="276" w:before="20" w:after="20"/>
        <w:ind w:left="0" w:right="0" w:firstLine="709"/>
        <w:jc w:val="both"/>
        <w:rPr>
          <w:highlight w:val="none"/>
          <w:shd w:fill="auto" w:val="clear"/>
        </w:rPr>
      </w:pPr>
      <w:r>
        <w:rPr/>
        <w:drawing>
          <wp:inline distT="0" distB="0" distL="0" distR="0">
            <wp:extent cx="511175" cy="240665"/>
            <wp:effectExtent l="0" t="0" r="0" b="0"/>
            <wp:docPr id="8" name="Изображение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8" descr=""/>
                    <pic:cNvPicPr>
                      <a:picLocks noChangeAspect="1" noChangeArrowheads="1"/>
                    </pic:cNvPicPr>
                  </pic:nvPicPr>
                  <pic:blipFill>
                    <a:blip r:embed="rId20"/>
                    <a:stretch>
                      <a:fillRect/>
                    </a:stretch>
                  </pic:blipFill>
                  <pic:spPr bwMode="auto">
                    <a:xfrm>
                      <a:off x="0" y="0"/>
                      <a:ext cx="511175" cy="240665"/>
                    </a:xfrm>
                    <a:prstGeom prst="rect">
                      <a:avLst/>
                    </a:prstGeom>
                  </pic:spPr>
                </pic:pic>
              </a:graphicData>
            </a:graphic>
          </wp:inline>
        </w:drawing>
      </w:r>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pPr>
        <w:pStyle w:val="Normal"/>
        <w:spacing w:lineRule="auto" w:line="276" w:before="20" w:after="20"/>
        <w:ind w:left="0" w:right="0" w:firstLine="709"/>
        <w:jc w:val="both"/>
        <w:rPr>
          <w:highlight w:val="none"/>
          <w:shd w:fill="auto" w:val="clear"/>
        </w:rPr>
      </w:pPr>
      <w:r>
        <w:rPr/>
        <w:drawing>
          <wp:inline distT="0" distB="0" distL="0" distR="0">
            <wp:extent cx="496570" cy="240030"/>
            <wp:effectExtent l="0" t="0" r="0" b="0"/>
            <wp:docPr id="9" name="Изображение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9" descr=""/>
                    <pic:cNvPicPr>
                      <a:picLocks noChangeAspect="1" noChangeArrowheads="1"/>
                    </pic:cNvPicPr>
                  </pic:nvPicPr>
                  <pic:blipFill>
                    <a:blip r:embed="rId21"/>
                    <a:stretch>
                      <a:fillRect/>
                    </a:stretch>
                  </pic:blipFill>
                  <pic:spPr bwMode="auto">
                    <a:xfrm>
                      <a:off x="0" y="0"/>
                      <a:ext cx="496570" cy="240030"/>
                    </a:xfrm>
                    <a:prstGeom prst="rect">
                      <a:avLst/>
                    </a:prstGeom>
                  </pic:spPr>
                </pic:pic>
              </a:graphicData>
            </a:graphic>
          </wp:inline>
        </w:drawing>
      </w:r>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pPr>
        <w:pStyle w:val="Normal"/>
        <w:spacing w:lineRule="auto" w:line="276" w:before="20" w:after="20"/>
        <w:ind w:left="0" w:right="0" w:firstLine="709"/>
        <w:jc w:val="both"/>
        <w:rPr>
          <w:highlight w:val="none"/>
          <w:shd w:fill="auto" w:val="clear"/>
        </w:rPr>
      </w:pPr>
      <w:r>
        <w:rPr/>
        <w:drawing>
          <wp:inline distT="0" distB="0" distL="0" distR="0">
            <wp:extent cx="913130" cy="284480"/>
            <wp:effectExtent l="0" t="0" r="0" b="0"/>
            <wp:docPr id="10" name="Изображение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10" descr=""/>
                    <pic:cNvPicPr>
                      <a:picLocks noChangeAspect="1" noChangeArrowheads="1"/>
                    </pic:cNvPicPr>
                  </pic:nvPicPr>
                  <pic:blipFill>
                    <a:blip r:embed="rId22"/>
                    <a:stretch>
                      <a:fillRect/>
                    </a:stretch>
                  </pic:blipFill>
                  <pic:spPr bwMode="auto">
                    <a:xfrm>
                      <a:off x="0" y="0"/>
                      <a:ext cx="913130" cy="284480"/>
                    </a:xfrm>
                    <a:prstGeom prst="rect">
                      <a:avLst/>
                    </a:prstGeom>
                  </pic:spPr>
                </pic:pic>
              </a:graphicData>
            </a:graphic>
          </wp:inline>
        </w:drawing>
      </w:r>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pPr>
        <w:pStyle w:val="Normal"/>
        <w:spacing w:lineRule="auto" w:line="276" w:before="20" w:after="20"/>
        <w:ind w:left="0" w:right="0" w:firstLine="709"/>
        <w:jc w:val="both"/>
        <w:rPr>
          <w:highlight w:val="none"/>
          <w:shd w:fill="auto" w:val="clear"/>
        </w:rPr>
      </w:pPr>
      <w:r>
        <w:rPr/>
        <w:drawing>
          <wp:inline distT="0" distB="0" distL="0" distR="0">
            <wp:extent cx="1050925" cy="354965"/>
            <wp:effectExtent l="0" t="0" r="0" b="0"/>
            <wp:docPr id="11" name="Изображение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11" descr=""/>
                    <pic:cNvPicPr>
                      <a:picLocks noChangeAspect="1" noChangeArrowheads="1"/>
                    </pic:cNvPicPr>
                  </pic:nvPicPr>
                  <pic:blipFill>
                    <a:blip r:embed="rId23"/>
                    <a:stretch>
                      <a:fillRect/>
                    </a:stretch>
                  </pic:blipFill>
                  <pic:spPr bwMode="auto">
                    <a:xfrm>
                      <a:off x="0" y="0"/>
                      <a:ext cx="1050925" cy="354965"/>
                    </a:xfrm>
                    <a:prstGeom prst="rect">
                      <a:avLst/>
                    </a:prstGeom>
                  </pic:spPr>
                </pic:pic>
              </a:graphicData>
            </a:graphic>
          </wp:inline>
        </w:drawing>
      </w:r>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регистрируется при согласованном увеличении времени включения в сеть;</w:t>
      </w:r>
    </w:p>
    <w:p>
      <w:pPr>
        <w:pStyle w:val="Normal"/>
        <w:spacing w:lineRule="auto" w:line="276" w:before="20" w:after="20"/>
        <w:ind w:left="0" w:right="0" w:firstLine="709"/>
        <w:jc w:val="both"/>
        <w:rPr>
          <w:highlight w:val="none"/>
          <w:shd w:fill="auto" w:val="clear"/>
        </w:rPr>
      </w:pPr>
      <w:r>
        <w:rPr/>
        <w:drawing>
          <wp:inline distT="0" distB="0" distL="0" distR="0">
            <wp:extent cx="956310" cy="311785"/>
            <wp:effectExtent l="0" t="0" r="0" b="0"/>
            <wp:docPr id="12" name="Изображение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12" descr=""/>
                    <pic:cNvPicPr>
                      <a:picLocks noChangeAspect="1" noChangeArrowheads="1"/>
                    </pic:cNvPicPr>
                  </pic:nvPicPr>
                  <pic:blipFill>
                    <a:blip r:embed="rId24"/>
                    <a:stretch>
                      <a:fillRect/>
                    </a:stretch>
                  </pic:blipFill>
                  <pic:spPr bwMode="auto">
                    <a:xfrm>
                      <a:off x="0" y="0"/>
                      <a:ext cx="956310" cy="311785"/>
                    </a:xfrm>
                    <a:prstGeom prst="rect">
                      <a:avLst/>
                    </a:prstGeom>
                  </pic:spPr>
                </pic:pic>
              </a:graphicData>
            </a:graphic>
          </wp:inline>
        </w:drawing>
      </w:r>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регистрируется при фактическом включении в сеть генерирующего оборудования со временем, превышающим время нормативного включения в сеть;</w:t>
      </w:r>
    </w:p>
    <w:p>
      <w:pPr>
        <w:pStyle w:val="Normal"/>
        <w:spacing w:lineRule="auto" w:line="276" w:before="20" w:after="20"/>
        <w:ind w:left="0" w:right="0" w:firstLine="709"/>
        <w:jc w:val="both"/>
        <w:rPr>
          <w:highlight w:val="none"/>
          <w:shd w:fill="auto" w:val="clear"/>
        </w:rPr>
      </w:pPr>
      <w:r>
        <w:rPr/>
        <w:drawing>
          <wp:inline distT="0" distB="0" distL="0" distR="0">
            <wp:extent cx="367030" cy="284480"/>
            <wp:effectExtent l="0" t="0" r="0" b="0"/>
            <wp:docPr id="13" name="Изображение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13" descr=""/>
                    <pic:cNvPicPr>
                      <a:picLocks noChangeAspect="1" noChangeArrowheads="1"/>
                    </pic:cNvPicPr>
                  </pic:nvPicPr>
                  <pic:blipFill>
                    <a:blip r:embed="rId25"/>
                    <a:stretch>
                      <a:fillRect/>
                    </a:stretch>
                  </pic:blipFill>
                  <pic:spPr bwMode="auto">
                    <a:xfrm>
                      <a:off x="0" y="0"/>
                      <a:ext cx="367030" cy="284480"/>
                    </a:xfrm>
                    <a:prstGeom prst="rect">
                      <a:avLst/>
                    </a:prstGeom>
                  </pic:spPr>
                </pic:pic>
              </a:graphicData>
            </a:graphic>
          </wp:inline>
        </w:drawing>
      </w:r>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pPr>
        <w:pStyle w:val="Normal"/>
        <w:spacing w:lineRule="auto" w:line="276" w:before="120" w:after="20"/>
        <w:ind w:left="0" w:right="0" w:firstLine="709"/>
        <w:jc w:val="both"/>
        <w:rPr>
          <w:highlight w:val="none"/>
          <w:shd w:fill="auto" w:val="clear"/>
        </w:rPr>
      </w:pPr>
      <w:r>
        <w:rPr>
          <w:rFonts w:cs="Times New Roman"/>
          <w:sz w:val="24"/>
          <w:szCs w:val="24"/>
          <w:shd w:fill="auto" w:val="clear"/>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Pr/>
        <w:drawing>
          <wp:inline distT="0" distB="0" distL="0" distR="0">
            <wp:extent cx="334010" cy="262890"/>
            <wp:effectExtent l="0" t="0" r="0" b="0"/>
            <wp:docPr id="14" name="Изображение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Изображение14" descr=""/>
                    <pic:cNvPicPr>
                      <a:picLocks noChangeAspect="1" noChangeArrowheads="1"/>
                    </pic:cNvPicPr>
                  </pic:nvPicPr>
                  <pic:blipFill>
                    <a:blip r:embed="rId26"/>
                    <a:stretch>
                      <a:fillRect/>
                    </a:stretch>
                  </pic:blipFill>
                  <pic:spPr bwMode="auto">
                    <a:xfrm>
                      <a:off x="0" y="0"/>
                      <a:ext cx="334010" cy="262890"/>
                    </a:xfrm>
                    <a:prstGeom prst="rect">
                      <a:avLst/>
                    </a:prstGeom>
                  </pic:spPr>
                </pic:pic>
              </a:graphicData>
            </a:graphic>
          </wp:inline>
        </w:drawing>
      </w:r>
      <w:r>
        <w:rPr>
          <w:rFonts w:cs="Times New Roman"/>
          <w:sz w:val="24"/>
          <w:szCs w:val="24"/>
          <w:shd w:fill="auto" w:val="clear"/>
        </w:rPr>
        <w:t>, соответствующие объемам невыполнения требований в месяце, определяется по формуле:</w:t>
      </w:r>
    </w:p>
    <w:p>
      <w:pPr>
        <w:pStyle w:val="Normal"/>
        <w:spacing w:lineRule="auto" w:line="276" w:before="20" w:after="20"/>
        <w:jc w:val="center"/>
        <w:rPr>
          <w:highlight w:val="none"/>
          <w:shd w:fill="auto" w:val="clear"/>
        </w:rPr>
      </w:pPr>
      <w:r>
        <w:rPr/>
        <w:drawing>
          <wp:inline distT="0" distB="0" distL="0" distR="0">
            <wp:extent cx="1374775" cy="671830"/>
            <wp:effectExtent l="0" t="0" r="0" b="0"/>
            <wp:docPr id="15" name="Изображение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Изображение15" descr=""/>
                    <pic:cNvPicPr>
                      <a:picLocks noChangeAspect="1" noChangeArrowheads="1"/>
                    </pic:cNvPicPr>
                  </pic:nvPicPr>
                  <pic:blipFill>
                    <a:blip r:embed="rId27"/>
                    <a:stretch>
                      <a:fillRect/>
                    </a:stretch>
                  </pic:blipFill>
                  <pic:spPr bwMode="auto">
                    <a:xfrm>
                      <a:off x="0" y="0"/>
                      <a:ext cx="1374775" cy="671830"/>
                    </a:xfrm>
                    <a:prstGeom prst="rect">
                      <a:avLst/>
                    </a:prstGeom>
                  </pic:spPr>
                </pic:pic>
              </a:graphicData>
            </a:graphic>
          </wp:inline>
        </w:drawing>
      </w:r>
    </w:p>
    <w:p>
      <w:pPr>
        <w:pStyle w:val="Normal"/>
        <w:spacing w:lineRule="auto" w:line="276" w:before="20" w:after="20"/>
        <w:ind w:left="0" w:right="0" w:firstLine="709"/>
        <w:jc w:val="both"/>
        <w:rPr>
          <w:highlight w:val="none"/>
          <w:shd w:fill="auto" w:val="clear"/>
        </w:rPr>
      </w:pPr>
      <w:r>
        <w:rPr>
          <w:rFonts w:cs="Times New Roman"/>
          <w:sz w:val="24"/>
          <w:szCs w:val="24"/>
          <w:shd w:fill="auto" w:val="clear"/>
        </w:rPr>
        <w:t>где:</w:t>
      </w:r>
    </w:p>
    <w:p>
      <w:pPr>
        <w:pStyle w:val="Normal"/>
        <w:spacing w:lineRule="auto" w:line="276" w:before="20" w:after="20"/>
        <w:ind w:left="0" w:right="0" w:firstLine="709"/>
        <w:jc w:val="both"/>
        <w:rPr>
          <w:highlight w:val="none"/>
          <w:shd w:fill="auto" w:val="clear"/>
        </w:rPr>
      </w:pPr>
      <w:r>
        <w:rPr/>
        <w:drawing>
          <wp:inline distT="0" distB="0" distL="0" distR="0">
            <wp:extent cx="289560" cy="261620"/>
            <wp:effectExtent l="0" t="0" r="0" b="0"/>
            <wp:docPr id="16" name="Изображение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16" descr=""/>
                    <pic:cNvPicPr>
                      <a:picLocks noChangeAspect="1" noChangeArrowheads="1"/>
                    </pic:cNvPicPr>
                  </pic:nvPicPr>
                  <pic:blipFill>
                    <a:blip r:embed="rId28"/>
                    <a:stretch>
                      <a:fillRect/>
                    </a:stretch>
                  </pic:blipFill>
                  <pic:spPr bwMode="auto">
                    <a:xfrm>
                      <a:off x="0" y="0"/>
                      <a:ext cx="289560" cy="261620"/>
                    </a:xfrm>
                    <a:prstGeom prst="rect">
                      <a:avLst/>
                    </a:prstGeom>
                  </pic:spPr>
                </pic:pic>
              </a:graphicData>
            </a:graphic>
          </wp:inline>
        </w:drawing>
      </w:r>
      <w:r>
        <w:rPr>
          <w:rFonts w:eastAsia="Times New Roman" w:cs="Times New Roman"/>
          <w:sz w:val="24"/>
          <w:szCs w:val="24"/>
          <w:shd w:fill="auto" w:val="clear"/>
        </w:rPr>
        <w:t xml:space="preserve"> </w:t>
      </w:r>
      <w:r>
        <w:rPr>
          <w:rFonts w:cs="Times New Roman"/>
          <w:sz w:val="24"/>
          <w:szCs w:val="24"/>
          <w:shd w:fill="auto" w:val="clear"/>
        </w:rPr>
        <w:t>–</w:t>
      </w:r>
      <w:r>
        <w:rPr>
          <w:rFonts w:eastAsia="Times New Roman" w:cs="Times New Roman"/>
          <w:sz w:val="24"/>
          <w:szCs w:val="24"/>
          <w:shd w:fill="auto" w:val="clear"/>
        </w:rPr>
        <w:t xml:space="preserve"> </w:t>
      </w:r>
      <w:r>
        <w:rPr>
          <w:rFonts w:cs="Times New Roman"/>
          <w:sz w:val="24"/>
          <w:szCs w:val="24"/>
          <w:shd w:fill="auto" w:val="clear"/>
        </w:rPr>
        <w:t>значения снижения мощности ГТПГ, определенные Системным оператором в ГРМ;</w:t>
      </w:r>
    </w:p>
    <w:p>
      <w:pPr>
        <w:pStyle w:val="Normal"/>
        <w:spacing w:lineRule="auto" w:line="276" w:before="20" w:after="20"/>
        <w:ind w:left="0" w:right="0" w:firstLine="709"/>
        <w:jc w:val="both"/>
        <w:rPr>
          <w:highlight w:val="none"/>
          <w:shd w:fill="auto" w:val="clear"/>
        </w:rPr>
      </w:pPr>
      <w:r>
        <w:rPr>
          <w:rFonts w:cs="Times New Roman"/>
          <w:sz w:val="24"/>
          <w:szCs w:val="24"/>
          <w:shd w:fill="auto" w:val="clear"/>
        </w:rPr>
        <w:t xml:space="preserve">Н – количество часов, соответствующее расчетному месяцу m. </w:t>
      </w:r>
    </w:p>
    <w:p>
      <w:pPr>
        <w:pStyle w:val="Normal"/>
        <w:spacing w:lineRule="auto" w:line="276" w:before="20" w:after="20"/>
        <w:ind w:left="0" w:right="0" w:firstLine="709"/>
        <w:jc w:val="both"/>
        <w:rPr>
          <w:rFonts w:ascii="Times New Roman" w:hAnsi="Times New Roman" w:cs="Times New Roman"/>
          <w:sz w:val="24"/>
          <w:szCs w:val="24"/>
          <w:highlight w:val="none"/>
          <w:shd w:fill="auto" w:val="clear"/>
        </w:rPr>
      </w:pPr>
      <w:r>
        <w:rPr>
          <w:rFonts w:cs="Times New Roman"/>
          <w:sz w:val="24"/>
          <w:szCs w:val="24"/>
          <w:shd w:fill="auto" w:val="clear"/>
        </w:rPr>
      </w:r>
    </w:p>
    <w:p>
      <w:pPr>
        <w:pStyle w:val="Normal"/>
        <w:spacing w:lineRule="auto" w:line="276" w:before="20" w:after="20"/>
        <w:ind w:left="0" w:right="0" w:firstLine="709"/>
        <w:jc w:val="both"/>
        <w:rPr>
          <w:highlight w:val="none"/>
          <w:shd w:fill="auto" w:val="clear"/>
        </w:rPr>
      </w:pPr>
      <w:r>
        <w:rPr>
          <w:rFonts w:cs="Times New Roman"/>
          <w:sz w:val="24"/>
          <w:szCs w:val="24"/>
          <w:shd w:fill="auto" w:val="clear"/>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pPr>
        <w:pStyle w:val="Normal"/>
        <w:spacing w:lineRule="auto" w:line="276" w:before="120" w:after="20"/>
        <w:ind w:left="0" w:right="0" w:firstLine="709"/>
        <w:jc w:val="both"/>
        <w:rPr>
          <w:highlight w:val="none"/>
          <w:shd w:fill="auto" w:val="clear"/>
        </w:rPr>
      </w:pPr>
      <w:r>
        <w:rPr>
          <w:rFonts w:cs="Times New Roman"/>
          <w:sz w:val="24"/>
          <w:szCs w:val="24"/>
          <w:shd w:fill="auto" w:val="clear"/>
        </w:rPr>
        <w:t>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
    <w:p>
      <w:pPr>
        <w:pStyle w:val="Normal"/>
        <w:spacing w:lineRule="auto" w:line="276" w:before="20" w:after="20"/>
        <w:ind w:left="0" w:right="0" w:firstLine="709"/>
        <w:jc w:val="both"/>
        <w:rPr>
          <w:rFonts w:ascii="Times New Roman" w:hAnsi="Times New Roman" w:cs="Times New Roman"/>
          <w:sz w:val="24"/>
          <w:szCs w:val="24"/>
          <w:highlight w:val="none"/>
          <w:shd w:fill="auto" w:val="clear"/>
        </w:rPr>
      </w:pPr>
      <w:r>
        <w:rPr>
          <w:rFonts w:cs="Times New Roman"/>
          <w:sz w:val="24"/>
          <w:szCs w:val="24"/>
          <w:shd w:fill="auto" w:val="clear"/>
        </w:rPr>
      </w:r>
    </w:p>
    <w:p>
      <w:pPr>
        <w:pStyle w:val="Normal"/>
        <w:spacing w:lineRule="auto" w:line="276" w:before="20" w:after="20"/>
        <w:ind w:left="0" w:right="0" w:firstLine="709"/>
        <w:jc w:val="center"/>
        <w:rPr>
          <w:highlight w:val="none"/>
          <w:shd w:fill="auto" w:val="clear"/>
        </w:rPr>
      </w:pPr>
      <w:r>
        <w:rPr/>
      </w:r>
      <m:oMathPara xmlns:m="http://schemas.openxmlformats.org/officeDocument/2006/math">
        <m:oMathParaPr>
          <m:jc m:val="center"/>
        </m:oMathParaPr>
        <m:oMath>
          <m:sSub>
            <m:e>
              <m:r>
                <m:rPr>
                  <m:lit/>
                  <m:nor/>
                </m:rPr>
                <w:rPr>
                  <w:rFonts w:ascii="Cambria Math" w:hAnsi="Cambria Math"/>
                </w:rPr>
                <m:t xml:space="preserve">ΔN</m:t>
              </m:r>
            </m:e>
            <m:sub>
              <m:sSubSup>
                <m:e>
                  <m:r>
                    <m:rPr>
                      <m:lit/>
                      <m:nor/>
                    </m:rPr>
                    <w:rPr>
                      <w:rFonts w:ascii="Cambria Math" w:hAnsi="Cambria Math"/>
                    </w:rPr>
                    <m:t xml:space="preserve">СП</m:t>
                  </m:r>
                </m:e>
                <m:sub>
                  <m:r>
                    <w:rPr>
                      <w:rFonts w:ascii="Cambria Math" w:hAnsi="Cambria Math"/>
                    </w:rPr>
                    <m:t xml:space="preserve">m</m:t>
                  </m:r>
                </m:sub>
                <m:sup>
                  <m:r>
                    <m:rPr>
                      <m:lit/>
                      <m:nor/>
                    </m:rPr>
                    <w:rPr>
                      <w:rFonts w:ascii="Cambria Math" w:hAnsi="Cambria Math"/>
                    </w:rPr>
                    <m:t xml:space="preserve">гот,j</m:t>
                  </m:r>
                </m:sup>
              </m:sSubSup>
            </m:sub>
          </m:sSub>
          <m:r>
            <w:rPr>
              <w:rFonts w:ascii="Cambria Math" w:hAnsi="Cambria Math"/>
            </w:rPr>
            <m:t xml:space="preserve">=</m:t>
          </m:r>
          <m:nary>
            <m:naryPr>
              <m:chr m:val="∑"/>
              <m:supHide m:val="1"/>
            </m:naryPr>
            <m:sub>
              <m:r>
                <w:rPr>
                  <w:rFonts w:ascii="Cambria Math" w:hAnsi="Cambria Math"/>
                </w:rPr>
                <m:t xml:space="preserve">n</m:t>
              </m:r>
            </m:sub>
            <m:sup/>
            <m:e>
              <m:d>
                <m:dPr>
                  <m:begChr m:val="("/>
                  <m:endChr m:val=")"/>
                </m:dPr>
                <m:e>
                  <m:sSub>
                    <m:e>
                      <m:r>
                        <w:rPr>
                          <w:rFonts w:ascii="Cambria Math" w:hAnsi="Cambria Math"/>
                        </w:rPr>
                        <m:t xml:space="preserve">k</m:t>
                      </m:r>
                    </m:e>
                    <m:sub>
                      <m:r>
                        <w:rPr>
                          <w:rFonts w:ascii="Cambria Math" w:hAnsi="Cambria Math"/>
                        </w:rPr>
                        <m:t xml:space="preserve">n</m:t>
                      </m:r>
                    </m:sub>
                  </m:sSub>
                  <m:r>
                    <w:rPr>
                      <w:rFonts w:ascii="Cambria Math" w:hAnsi="Cambria Math"/>
                    </w:rPr>
                    <m:t xml:space="preserve">⋅</m:t>
                  </m:r>
                  <m:sSup>
                    <m:e>
                      <m:r>
                        <w:rPr>
                          <w:rFonts w:ascii="Cambria Math" w:hAnsi="Cambria Math"/>
                        </w:rPr>
                        <m:t xml:space="preserve">N</m:t>
                      </m:r>
                    </m:e>
                    <m:sup>
                      <m:sSub>
                        <m:e>
                          <m:r>
                            <w:rPr>
                              <w:rFonts w:ascii="Cambria Math" w:hAnsi="Cambria Math"/>
                            </w:rPr>
                            <m:t xml:space="preserve">j</m:t>
                          </m:r>
                        </m:e>
                        <m:sub>
                          <m:r>
                            <m:rPr>
                              <m:lit/>
                              <m:nor/>
                            </m:rPr>
                            <w:rPr>
                              <w:rFonts w:ascii="Cambria Math" w:hAnsi="Cambria Math"/>
                            </w:rPr>
                            <m:t xml:space="preserve">нв,</m:t>
                          </m:r>
                          <m:r>
                            <w:rPr>
                              <w:rFonts w:ascii="Cambria Math" w:hAnsi="Cambria Math"/>
                            </w:rPr>
                            <m:t xml:space="preserve">n</m:t>
                          </m:r>
                        </m:sub>
                      </m:sSub>
                    </m:sup>
                  </m:sSup>
                </m:e>
              </m:d>
              <m:r>
                <w:rPr>
                  <w:rFonts w:ascii="Cambria Math" w:hAnsi="Cambria Math"/>
                </w:rPr>
                <m:t xml:space="preserve">+</m:t>
              </m:r>
              <m:nary>
                <m:naryPr>
                  <m:chr m:val="∑"/>
                  <m:supHide m:val="1"/>
                </m:naryPr>
                <m:sub>
                  <m:r>
                    <w:rPr>
                      <w:rFonts w:ascii="Cambria Math" w:hAnsi="Cambria Math"/>
                    </w:rPr>
                    <m:t xml:space="preserve">l</m:t>
                  </m:r>
                </m:sub>
                <m:sup/>
                <m:e>
                  <m:d>
                    <m:dPr>
                      <m:begChr m:val="("/>
                      <m:endChr m:val=")"/>
                    </m:dPr>
                    <m:e>
                      <m:sSub>
                        <m:e>
                          <m:r>
                            <w:rPr>
                              <w:rFonts w:ascii="Cambria Math" w:hAnsi="Cambria Math"/>
                            </w:rPr>
                            <m:t xml:space="preserve">k</m:t>
                          </m:r>
                        </m:e>
                        <m:sub>
                          <m:r>
                            <w:rPr>
                              <w:rFonts w:ascii="Cambria Math" w:hAnsi="Cambria Math"/>
                            </w:rPr>
                            <m:t xml:space="preserve">l</m:t>
                          </m:r>
                        </m:sub>
                      </m:sSub>
                      <m:r>
                        <w:rPr>
                          <w:rFonts w:ascii="Cambria Math" w:hAnsi="Cambria Math"/>
                        </w:rPr>
                        <m:t xml:space="preserve">⋅</m:t>
                      </m:r>
                      <m:sSubSup>
                        <m:e>
                          <m:r>
                            <w:rPr>
                              <w:rFonts w:ascii="Cambria Math" w:hAnsi="Cambria Math"/>
                            </w:rPr>
                            <m:t xml:space="preserve">k</m:t>
                          </m:r>
                        </m:e>
                        <m:sub>
                          <m:r>
                            <m:rPr>
                              <m:lit/>
                              <m:nor/>
                            </m:rPr>
                            <w:rPr>
                              <w:rFonts w:ascii="Cambria Math" w:hAnsi="Cambria Math"/>
                            </w:rPr>
                            <m:t xml:space="preserve">диф,m</m:t>
                          </m:r>
                        </m:sub>
                        <m:sup>
                          <m:r>
                            <w:rPr>
                              <w:rFonts w:ascii="Cambria Math" w:hAnsi="Cambria Math"/>
                            </w:rPr>
                            <m:t xml:space="preserve">j</m:t>
                          </m:r>
                        </m:sup>
                      </m:sSubSup>
                      <m:r>
                        <w:rPr>
                          <w:rFonts w:ascii="Cambria Math" w:hAnsi="Cambria Math"/>
                        </w:rPr>
                        <m:t xml:space="preserve">⋅</m:t>
                      </m:r>
                      <m:sSup>
                        <m:e>
                          <m:r>
                            <w:rPr>
                              <w:rFonts w:ascii="Cambria Math" w:hAnsi="Cambria Math"/>
                            </w:rPr>
                            <m:t xml:space="preserve">N</m:t>
                          </m:r>
                        </m:e>
                        <m:sup>
                          <m:sSub>
                            <m:e>
                              <m:r>
                                <w:rPr>
                                  <w:rFonts w:ascii="Cambria Math" w:hAnsi="Cambria Math"/>
                                </w:rPr>
                                <m:t xml:space="preserve">j</m:t>
                              </m:r>
                            </m:e>
                            <m:sub>
                              <m:r>
                                <m:rPr>
                                  <m:lit/>
                                  <m:nor/>
                                </m:rPr>
                                <w:rPr>
                                  <w:rFonts w:ascii="Cambria Math" w:hAnsi="Cambria Math"/>
                                </w:rPr>
                                <m:t xml:space="preserve">нв,</m:t>
                              </m:r>
                              <m:r>
                                <w:rPr>
                                  <w:rFonts w:ascii="Cambria Math" w:hAnsi="Cambria Math"/>
                                </w:rPr>
                                <m:t xml:space="preserve">l</m:t>
                              </m:r>
                            </m:sub>
                          </m:sSub>
                        </m:sup>
                      </m:sSup>
                    </m:e>
                  </m:d>
                </m:e>
              </m:nary>
            </m:e>
          </m:nary>
        </m:oMath>
      </m:oMathPara>
    </w:p>
    <w:p>
      <w:pPr>
        <w:pStyle w:val="Normal"/>
        <w:spacing w:lineRule="auto" w:line="276" w:before="0" w:after="200"/>
        <w:ind w:left="0" w:right="0" w:firstLine="709"/>
        <w:rPr>
          <w:highlight w:val="none"/>
          <w:shd w:fill="auto" w:val="clear"/>
        </w:rPr>
      </w:pPr>
      <w:r>
        <w:rPr>
          <w:rFonts w:eastAsia="Arial" w:cs="Times New Roman"/>
          <w:sz w:val="24"/>
          <w:szCs w:val="24"/>
          <w:shd w:fill="auto" w:val="clear"/>
        </w:rPr>
        <w:t>где:</w:t>
        <w:tab/>
      </w:r>
    </w:p>
    <w:p>
      <w:pPr>
        <w:pStyle w:val="Normal"/>
        <w:numPr>
          <w:ilvl w:val="0"/>
          <w:numId w:val="0"/>
        </w:numPr>
        <w:spacing w:lineRule="auto" w:line="276" w:before="120" w:after="120"/>
        <w:ind w:left="0" w:right="0" w:hanging="0"/>
        <w:jc w:val="both"/>
        <w:outlineLvl w:val="3"/>
        <w:rPr>
          <w:highlight w:val="none"/>
          <w:shd w:fill="auto" w:val="clear"/>
        </w:rPr>
      </w:pPr>
      <w:r>
        <w:rPr/>
        <w:drawing>
          <wp:inline distT="0" distB="0" distL="0" distR="0">
            <wp:extent cx="184150" cy="227330"/>
            <wp:effectExtent l="0" t="0" r="0" b="0"/>
            <wp:docPr id="17" name="Изображение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Изображение17" descr=""/>
                    <pic:cNvPicPr>
                      <a:picLocks noChangeAspect="1" noChangeArrowheads="1"/>
                    </pic:cNvPicPr>
                  </pic:nvPicPr>
                  <pic:blipFill>
                    <a:blip r:embed="rId29"/>
                    <a:stretch>
                      <a:fillRect/>
                    </a:stretch>
                  </pic:blipFill>
                  <pic:spPr bwMode="auto">
                    <a:xfrm>
                      <a:off x="0" y="0"/>
                      <a:ext cx="184150" cy="227330"/>
                    </a:xfrm>
                    <a:prstGeom prst="rect">
                      <a:avLst/>
                    </a:prstGeom>
                  </pic:spPr>
                </pic:pic>
              </a:graphicData>
            </a:graphic>
          </wp:inline>
        </w:drawing>
      </w:r>
      <w:r>
        <w:rPr>
          <w:rFonts w:eastAsia="Times New Roman" w:cs="Times New Roman"/>
          <w:sz w:val="24"/>
          <w:szCs w:val="24"/>
          <w:shd w:fill="auto" w:val="clear"/>
        </w:rPr>
        <w:t xml:space="preserve"> </w:t>
      </w:r>
      <w:r>
        <w:rPr>
          <w:rFonts w:eastAsia="Arial" w:cs="Times New Roman"/>
          <w:sz w:val="24"/>
          <w:szCs w:val="24"/>
          <w:shd w:fill="auto" w:val="clear"/>
        </w:rPr>
        <w:t>―</w:t>
      </w:r>
      <w:r>
        <w:rPr>
          <w:rFonts w:eastAsia="Times New Roman" w:cs="Times New Roman"/>
          <w:sz w:val="24"/>
          <w:szCs w:val="24"/>
          <w:shd w:fill="auto" w:val="clear"/>
        </w:rPr>
        <w:t xml:space="preserve"> </w:t>
      </w:r>
      <w:r>
        <w:rPr>
          <w:rFonts w:eastAsia="Arial" w:cs="Times New Roman"/>
          <w:sz w:val="24"/>
          <w:szCs w:val="24"/>
          <w:shd w:fill="auto" w:val="clear"/>
        </w:rPr>
        <w:t xml:space="preserve">коэффициенты </w:t>
      </w:r>
      <w:r>
        <w:rPr>
          <w:rFonts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0</m:t>
            </m:r>
            <m:r>
              <m:rPr>
                <m:lit/>
                <m:nor/>
              </m:rPr>
              <w:rPr>
                <w:rFonts w:ascii="Cambria Math" w:hAnsi="Cambria Math"/>
              </w:rPr>
              <m:t xml:space="preserve">.</m:t>
            </m:r>
            <m:r>
              <w:rPr>
                <w:rFonts w:ascii="Cambria Math" w:hAnsi="Cambria Math"/>
              </w:rPr>
              <m:t xml:space="preserve">1</m:t>
            </m:r>
          </m:sub>
        </m:sSub>
      </m:oMath>
      <w:r>
        <w:rPr>
          <w:rFonts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0</m:t>
            </m:r>
            <m:r>
              <m:rPr>
                <m:lit/>
                <m:nor/>
              </m:rPr>
              <w:rPr>
                <w:rFonts w:ascii="Cambria Math" w:hAnsi="Cambria Math"/>
              </w:rPr>
              <m:t xml:space="preserve">.</m:t>
            </m:r>
            <m:r>
              <w:rPr>
                <w:rFonts w:ascii="Cambria Math" w:hAnsi="Cambria Math"/>
              </w:rPr>
              <m:t xml:space="preserve">2</m:t>
            </m:r>
          </m:sub>
        </m:sSub>
      </m:oMath>
      <w:r>
        <w:rPr>
          <w:rFonts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1</m:t>
            </m:r>
          </m:sub>
        </m:sSub>
      </m:oMath>
      <w:r>
        <w:rPr>
          <w:rFonts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2</m:t>
            </m:r>
          </m:sub>
        </m:sSub>
      </m:oMath>
      <w:r>
        <w:rPr>
          <w:rFonts w:cs="Times New Roman"/>
          <w:sz w:val="24"/>
          <w:szCs w:val="24"/>
          <w:shd w:fill="auto" w:val="clear"/>
        </w:rPr>
        <w:t>)</w:t>
      </w:r>
    </w:p>
    <w:p>
      <w:pPr>
        <w:pStyle w:val="Normal"/>
        <w:numPr>
          <w:ilvl w:val="0"/>
          <w:numId w:val="0"/>
        </w:numPr>
        <w:spacing w:lineRule="auto" w:line="276" w:before="120" w:after="120"/>
        <w:ind w:left="0" w:right="0" w:hanging="0"/>
        <w:jc w:val="both"/>
        <w:outlineLvl w:val="3"/>
        <w:rPr>
          <w:highlight w:val="none"/>
          <w:shd w:fill="auto" w:val="clear"/>
        </w:rPr>
      </w:pPr>
      <w:r>
        <w:rPr/>
        <w:drawing>
          <wp:inline distT="0" distB="0" distL="0" distR="0">
            <wp:extent cx="182880" cy="274955"/>
            <wp:effectExtent l="0" t="0" r="0" b="0"/>
            <wp:docPr id="18" name="Изображение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Изображение18" descr=""/>
                    <pic:cNvPicPr>
                      <a:picLocks noChangeAspect="1" noChangeArrowheads="1"/>
                    </pic:cNvPicPr>
                  </pic:nvPicPr>
                  <pic:blipFill>
                    <a:blip r:embed="rId30"/>
                    <a:stretch>
                      <a:fillRect/>
                    </a:stretch>
                  </pic:blipFill>
                  <pic:spPr bwMode="auto">
                    <a:xfrm>
                      <a:off x="0" y="0"/>
                      <a:ext cx="182880" cy="274955"/>
                    </a:xfrm>
                    <a:prstGeom prst="rect">
                      <a:avLst/>
                    </a:prstGeom>
                  </pic:spPr>
                </pic:pic>
              </a:graphicData>
            </a:graphic>
          </wp:inline>
        </w:drawing>
      </w:r>
      <w:r>
        <w:rPr>
          <w:rFonts w:eastAsia="Times New Roman" w:cs="Times New Roman"/>
          <w:sz w:val="24"/>
          <w:szCs w:val="24"/>
          <w:shd w:fill="auto" w:val="clear"/>
        </w:rPr>
        <w:t xml:space="preserve"> </w:t>
      </w:r>
      <w:r>
        <w:rPr>
          <w:rFonts w:eastAsia="Arial" w:cs="Times New Roman"/>
          <w:sz w:val="24"/>
          <w:szCs w:val="24"/>
          <w:shd w:fill="auto" w:val="clear"/>
        </w:rPr>
        <w:t>―</w:t>
      </w:r>
      <w:r>
        <w:rPr>
          <w:rFonts w:eastAsia="Times New Roman" w:cs="Times New Roman"/>
          <w:sz w:val="24"/>
          <w:szCs w:val="24"/>
          <w:shd w:fill="auto" w:val="clear"/>
        </w:rPr>
        <w:t xml:space="preserve"> </w:t>
      </w:r>
      <w:r>
        <w:rPr>
          <w:rFonts w:eastAsia="Arial" w:cs="Times New Roman"/>
          <w:sz w:val="24"/>
          <w:szCs w:val="24"/>
          <w:shd w:fill="auto" w:val="clear"/>
        </w:rPr>
        <w:t>коэффициенты (</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3</m:t>
            </m:r>
          </m:sub>
        </m:sSub>
      </m:oMath>
      <w:r>
        <w:rPr>
          <w:rFonts w:eastAsia="Arial"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4</m:t>
            </m:r>
          </m:sub>
        </m:sSub>
      </m:oMath>
      <w:r>
        <w:rPr>
          <w:rFonts w:eastAsia="Arial"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1</m:t>
            </m:r>
          </m:sub>
        </m:sSub>
      </m:oMath>
      <w:r>
        <w:rPr>
          <w:rFonts w:eastAsia="Arial"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2</m:t>
            </m:r>
          </m:sub>
        </m:sSub>
      </m:oMath>
      <w:r>
        <w:rPr>
          <w:rFonts w:eastAsia="Arial"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3</m:t>
            </m:r>
          </m:sub>
        </m:sSub>
      </m:oMath>
      <w:r>
        <w:rPr>
          <w:rFonts w:eastAsia="Arial"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2</m:t>
            </m:r>
          </m:sub>
        </m:sSub>
      </m:oMath>
      <w:r>
        <w:rPr>
          <w:rFonts w:eastAsia="Arial"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3</m:t>
            </m:r>
          </m:sub>
        </m:sSub>
      </m:oMath>
      <w:r>
        <w:rPr>
          <w:rFonts w:eastAsia="Arial"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4</m:t>
            </m:r>
          </m:sub>
        </m:sSub>
      </m:oMath>
      <w:r>
        <w:rPr>
          <w:rFonts w:eastAsia="Arial"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5</m:t>
            </m:r>
          </m:sub>
        </m:sSub>
      </m:oMath>
      <w:r>
        <w:rPr>
          <w:rFonts w:eastAsia="Arial"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6</m:t>
            </m:r>
          </m:sub>
        </m:sSub>
      </m:oMath>
      <w:r>
        <w:rPr>
          <w:rFonts w:eastAsia="Arial"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7</m:t>
            </m:r>
          </m:sub>
        </m:sSub>
      </m:oMath>
      <w:r>
        <w:rPr>
          <w:rFonts w:eastAsia="Arial"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8</m:t>
            </m:r>
            <m:r>
              <m:rPr>
                <m:lit/>
                <m:nor/>
              </m:rPr>
              <w:rPr>
                <w:rFonts w:ascii="Cambria Math" w:hAnsi="Cambria Math"/>
              </w:rPr>
              <m:t xml:space="preserve">.</m:t>
            </m:r>
            <m:r>
              <w:rPr>
                <w:rFonts w:ascii="Cambria Math" w:hAnsi="Cambria Math"/>
              </w:rPr>
              <m:t xml:space="preserve">1</m:t>
            </m:r>
          </m:sub>
        </m:sSub>
      </m:oMath>
      <w:r>
        <w:rPr>
          <w:rFonts w:eastAsia="Arial"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8</m:t>
            </m:r>
            <m:r>
              <m:rPr>
                <m:lit/>
                <m:nor/>
              </m:rPr>
              <w:rPr>
                <w:rFonts w:ascii="Cambria Math" w:hAnsi="Cambria Math"/>
              </w:rPr>
              <m:t xml:space="preserve">.</m:t>
            </m:r>
            <m:r>
              <w:rPr>
                <w:rFonts w:ascii="Cambria Math" w:hAnsi="Cambria Math"/>
              </w:rPr>
              <m:t xml:space="preserve">2</m:t>
            </m:r>
          </m:sub>
        </m:sSub>
      </m:oMath>
      <w:r>
        <w:rPr>
          <w:rFonts w:eastAsia="Arial" w:cs="Times New Roman"/>
          <w:sz w:val="24"/>
          <w:szCs w:val="24"/>
          <w:shd w:fill="auto" w:val="clear"/>
        </w:rPr>
        <w:t>,</w:t>
      </w:r>
      <w:r>
        <w:rPr/>
      </w:r>
      <m:oMath xmlns:m="http://schemas.openxmlformats.org/officeDocument/2006/math">
        <m:sSub>
          <m:e>
            <m:r>
              <w:rPr>
                <w:rFonts w:ascii="Cambria Math" w:hAnsi="Cambria Math"/>
              </w:rPr>
              <m:t xml:space="preserve">k</m:t>
            </m:r>
          </m:e>
          <m:sub>
            <m:r>
              <w:rPr>
                <w:rFonts w:ascii="Cambria Math" w:hAnsi="Cambria Math"/>
              </w:rPr>
              <m:t xml:space="preserve">9</m:t>
            </m:r>
          </m:sub>
        </m:sSub>
      </m:oMath>
      <w:r>
        <w:rPr>
          <w:rFonts w:eastAsia="Arial" w:cs="Times New Roman"/>
          <w:sz w:val="24"/>
          <w:szCs w:val="24"/>
          <w:shd w:fill="auto" w:val="clear"/>
        </w:rPr>
        <w:t xml:space="preserve">), </w:t>
      </w:r>
    </w:p>
    <w:p>
      <w:pPr>
        <w:pStyle w:val="Normal"/>
        <w:numPr>
          <w:ilvl w:val="0"/>
          <w:numId w:val="0"/>
        </w:numPr>
        <w:spacing w:lineRule="auto" w:line="276" w:before="120" w:after="120"/>
        <w:ind w:left="0" w:right="0" w:hanging="0"/>
        <w:jc w:val="both"/>
        <w:outlineLvl w:val="3"/>
        <w:rPr>
          <w:highlight w:val="none"/>
          <w:shd w:fill="auto" w:val="clear"/>
        </w:rPr>
      </w:pPr>
      <w:r>
        <w:rPr>
          <w:rFonts w:eastAsia="Arial" w:cs="Times New Roman"/>
          <w:sz w:val="24"/>
          <w:szCs w:val="24"/>
          <w:shd w:fill="auto" w:val="clear"/>
        </w:rPr>
        <w:t xml:space="preserve">определяемые для каждого из соответствующих им объемов невыполнения требований по готовности </w:t>
      </w:r>
      <w:r>
        <w:rPr/>
        <w:drawing>
          <wp:inline distT="0" distB="0" distL="0" distR="0">
            <wp:extent cx="274955" cy="276225"/>
            <wp:effectExtent l="0" t="0" r="0" b="0"/>
            <wp:docPr id="19" name="Изображение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Изображение19" descr=""/>
                    <pic:cNvPicPr>
                      <a:picLocks noChangeAspect="1" noChangeArrowheads="1"/>
                    </pic:cNvPicPr>
                  </pic:nvPicPr>
                  <pic:blipFill>
                    <a:blip r:embed="rId31"/>
                    <a:stretch>
                      <a:fillRect/>
                    </a:stretch>
                  </pic:blipFill>
                  <pic:spPr bwMode="auto">
                    <a:xfrm>
                      <a:off x="0" y="0"/>
                      <a:ext cx="274955" cy="276225"/>
                    </a:xfrm>
                    <a:prstGeom prst="rect">
                      <a:avLst/>
                    </a:prstGeom>
                  </pic:spPr>
                </pic:pic>
              </a:graphicData>
            </a:graphic>
          </wp:inline>
        </w:drawing>
      </w:r>
      <w:r>
        <w:rPr>
          <w:rFonts w:eastAsia="Arial" w:cs="Times New Roman"/>
          <w:sz w:val="24"/>
          <w:szCs w:val="24"/>
          <w:shd w:fill="auto" w:val="clear"/>
        </w:rPr>
        <w:t xml:space="preserve"> Правилами ОРЭМ (согласно Приложению 2 к Регламенту определения объемов фактически поставленной на оптовый рынок мощности, Приказ ФСТ  России от 03.03.2009 № 32-э/1).</w:t>
      </w:r>
    </w:p>
    <w:p>
      <w:pPr>
        <w:pStyle w:val="Normal"/>
        <w:numPr>
          <w:ilvl w:val="0"/>
          <w:numId w:val="0"/>
        </w:numPr>
        <w:spacing w:lineRule="auto" w:line="276" w:before="120" w:after="120"/>
        <w:ind w:left="0" w:right="0" w:firstLine="567"/>
        <w:jc w:val="both"/>
        <w:outlineLvl w:val="2"/>
        <w:rPr>
          <w:highlight w:val="none"/>
          <w:shd w:fill="auto" w:val="clear"/>
        </w:rPr>
      </w:pPr>
      <w:r>
        <w:rPr>
          <w:rFonts w:eastAsia="Arial" w:cs="Times New Roman"/>
          <w:sz w:val="24"/>
          <w:szCs w:val="24"/>
          <w:shd w:fill="auto" w:val="clear"/>
        </w:rPr>
        <w:t xml:space="preserve">Для входящей в состав Дальневосточного федерального округа отдельной территории, ранее относившейся к неценовым зонам, </w:t>
      </w:r>
      <w:r>
        <w:rPr/>
        <w:drawing>
          <wp:inline distT="0" distB="0" distL="0" distR="0">
            <wp:extent cx="636270" cy="276225"/>
            <wp:effectExtent l="0" t="0" r="0" b="0"/>
            <wp:docPr id="20" name="Изображение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Изображение20" descr=""/>
                    <pic:cNvPicPr>
                      <a:picLocks noChangeAspect="1" noChangeArrowheads="1"/>
                    </pic:cNvPicPr>
                  </pic:nvPicPr>
                  <pic:blipFill>
                    <a:blip r:embed="rId32"/>
                    <a:stretch>
                      <a:fillRect/>
                    </a:stretch>
                  </pic:blipFill>
                  <pic:spPr bwMode="auto">
                    <a:xfrm>
                      <a:off x="0" y="0"/>
                      <a:ext cx="636270" cy="276225"/>
                    </a:xfrm>
                    <a:prstGeom prst="rect">
                      <a:avLst/>
                    </a:prstGeom>
                  </pic:spPr>
                </pic:pic>
              </a:graphicData>
            </a:graphic>
          </wp:inline>
        </w:drawing>
      </w:r>
      <w:r>
        <w:rPr>
          <w:rFonts w:eastAsia="Arial" w:cs="Times New Roman"/>
          <w:sz w:val="24"/>
          <w:szCs w:val="24"/>
          <w:shd w:fill="auto" w:val="clear"/>
        </w:rPr>
        <w:t>.</w:t>
      </w:r>
    </w:p>
    <w:p>
      <w:pPr>
        <w:pStyle w:val="Normal"/>
        <w:spacing w:lineRule="auto" w:line="276" w:before="0" w:after="200"/>
        <w:ind w:left="0" w:right="0" w:firstLine="567"/>
        <w:jc w:val="both"/>
        <w:rPr>
          <w:highlight w:val="none"/>
          <w:shd w:fill="auto" w:val="clear"/>
        </w:rPr>
      </w:pPr>
      <w:r>
        <w:rPr>
          <w:rFonts w:eastAsia="Arial" w:cs="Times New Roman"/>
          <w:sz w:val="24"/>
          <w:szCs w:val="24"/>
          <w:shd w:fill="auto" w:val="clear"/>
        </w:rPr>
        <w:t xml:space="preserve">В соответствии с Постановлением Правительства РФ от 27.12.2010 N 1172 (ред. от 04.02.2025)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w:t>
      </w:r>
    </w:p>
    <w:p>
      <w:pPr>
        <w:pStyle w:val="Normal"/>
        <w:spacing w:lineRule="auto" w:line="276" w:before="0" w:after="200"/>
        <w:ind w:left="0" w:right="0" w:firstLine="567"/>
        <w:jc w:val="both"/>
        <w:rPr>
          <w:highlight w:val="none"/>
          <w:shd w:fill="auto" w:val="clear"/>
        </w:rPr>
      </w:pPr>
      <w:r>
        <w:rPr>
          <w:rFonts w:eastAsia="Arial" w:cs="Times New Roman"/>
          <w:sz w:val="24"/>
          <w:szCs w:val="24"/>
          <w:shd w:fill="auto" w:val="clear"/>
        </w:rPr>
        <w:t>- стоимость мощности, продаваемой по итогам конкурентного отбора мощности, определяется исходя из цены, определенной в соответствии с договором о присоединении к торговой системе оптового рынка организацией коммерческой инфраструктуры по результатам конкурентного отбора мощности по соответствующей группе точек поставки с учетом индексации этой цены, на условиях и в порядке, которые установлены Правилами индексации цены на мощность, умноженной на сезонный коэффициент.</w:t>
      </w:r>
    </w:p>
    <w:p>
      <w:pPr>
        <w:pStyle w:val="Normal"/>
        <w:spacing w:lineRule="auto" w:line="276" w:before="0" w:after="200"/>
        <w:ind w:left="0" w:right="0" w:firstLine="567"/>
        <w:jc w:val="both"/>
        <w:rPr>
          <w:highlight w:val="none"/>
          <w:shd w:fill="auto" w:val="clear"/>
        </w:rPr>
      </w:pPr>
      <w:r>
        <w:rPr>
          <w:rFonts w:eastAsia="Times New Roman" w:cs="Times New Roman"/>
          <w:sz w:val="24"/>
          <w:szCs w:val="24"/>
          <w:shd w:fill="auto" w:val="clear"/>
        </w:rPr>
        <w:t xml:space="preserve">  </w:t>
      </w:r>
      <w:r>
        <w:rPr>
          <w:rFonts w:eastAsia="Arial" w:cs="Times New Roman"/>
          <w:sz w:val="24"/>
          <w:szCs w:val="24"/>
          <w:shd w:fill="auto" w:val="clear"/>
        </w:rPr>
        <w:t xml:space="preserve">- </w:t>
      </w:r>
      <w:r>
        <w:rPr/>
        <w:drawing>
          <wp:inline distT="0" distB="0" distL="0" distR="0">
            <wp:extent cx="473710" cy="300355"/>
            <wp:effectExtent l="0" t="0" r="0" b="0"/>
            <wp:docPr id="21" name="Изображение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Изображение21" descr=""/>
                    <pic:cNvPicPr>
                      <a:picLocks noChangeAspect="1" noChangeArrowheads="1"/>
                    </pic:cNvPicPr>
                  </pic:nvPicPr>
                  <pic:blipFill>
                    <a:blip r:embed="rId33"/>
                    <a:stretch>
                      <a:fillRect/>
                    </a:stretch>
                  </pic:blipFill>
                  <pic:spPr bwMode="auto">
                    <a:xfrm>
                      <a:off x="0" y="0"/>
                      <a:ext cx="473710" cy="300355"/>
                    </a:xfrm>
                    <a:prstGeom prst="rect">
                      <a:avLst/>
                    </a:prstGeom>
                  </pic:spPr>
                </pic:pic>
              </a:graphicData>
            </a:graphic>
          </wp:inline>
        </w:drawing>
      </w:r>
      <w:r>
        <w:rPr>
          <w:rFonts w:eastAsia="Arial" w:cs="Times New Roman"/>
          <w:sz w:val="24"/>
          <w:szCs w:val="24"/>
          <w:shd w:fill="auto" w:val="clear"/>
        </w:rPr>
        <w:t xml:space="preserve"> - цена на мощность в месяце (m), определяемая согласно Правилам ОРЭМ для генерирующего объекта (g) тепловой электростанции на входящей в состав Дальневосточного федерального округа отдельной территории, ранее относившейся к неценовым зонам, включенного в перечень генерирующих объектов на отдельных территориях, ранее относившихся к неценовым зонам, частичная компенсация стоимости мощности которого осуществляется за счет надбавки к цене на мощность, поставляемой субъектом оптового рынка - производителем электрической энергии (мощности) (pr), в отношении которого Правительством Российской Федерации принято соответствующее решение (рублей/МВт в месяц);</w:t>
      </w:r>
    </w:p>
    <w:p>
      <w:pPr>
        <w:pStyle w:val="Normal"/>
        <w:spacing w:lineRule="auto" w:line="276" w:before="0" w:after="200"/>
        <w:ind w:left="0" w:right="0" w:firstLine="567"/>
        <w:jc w:val="both"/>
        <w:rPr>
          <w:highlight w:val="none"/>
          <w:shd w:fill="auto" w:val="clear"/>
        </w:rPr>
      </w:pPr>
      <w:r>
        <w:rPr>
          <w:rFonts w:eastAsia="Arial" w:cs="Times New Roman"/>
          <w:sz w:val="24"/>
          <w:szCs w:val="24"/>
          <w:shd w:fill="auto" w:val="clear"/>
        </w:rPr>
        <w:t>- сезонный коэффициент определяется в соответствии с договором о присоединении к торговой системе оптового рынка как отношение среднего за 3 предшествующих года значения объема максимального потребления электрической энергии в определенные системным оператором плановые часы пиковой нагрузки в ценовой зоне в соответствующем месяце к среднему за 3 предшествующих года значению объема среднегодового максимального потребления электрической энергии в определенные системным оператором плановые часы пиковой нагрузки в этой же ценовой зоне. При этом для второй ценовой зоны до 31 декабря 2028 г. включительно сезонный коэффициент определяется без учета потребления электрической энергии на входящей в состав Дальневосточного федерального округа отдельной территории, ранее относившейся к неценовым зонам.</w:t>
      </w:r>
    </w:p>
    <w:p>
      <w:pPr>
        <w:pStyle w:val="Normal"/>
        <w:widowControl w:val="false"/>
        <w:spacing w:lineRule="auto" w:line="276" w:before="240" w:after="200"/>
        <w:jc w:val="both"/>
        <w:rPr>
          <w:highlight w:val="none"/>
          <w:shd w:fill="auto" w:val="clear"/>
        </w:rPr>
      </w:pPr>
      <w:r>
        <w:rPr>
          <w:rFonts w:eastAsia="Arial" w:cs="Times New Roman"/>
          <w:sz w:val="24"/>
          <w:szCs w:val="24"/>
          <w:shd w:fill="auto" w:val="clear"/>
        </w:rPr>
        <w:t xml:space="preserve">- </w:t>
      </w:r>
      <w:r>
        <w:rPr/>
        <w:drawing>
          <wp:inline distT="0" distB="0" distL="0" distR="0">
            <wp:extent cx="455930" cy="302895"/>
            <wp:effectExtent l="0" t="0" r="0" b="0"/>
            <wp:docPr id="22" name="Изображение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Изображение22" descr=""/>
                    <pic:cNvPicPr>
                      <a:picLocks noChangeAspect="1" noChangeArrowheads="1"/>
                    </pic:cNvPicPr>
                  </pic:nvPicPr>
                  <pic:blipFill>
                    <a:blip r:embed="rId34"/>
                    <a:stretch>
                      <a:fillRect/>
                    </a:stretch>
                  </pic:blipFill>
                  <pic:spPr bwMode="auto">
                    <a:xfrm>
                      <a:off x="0" y="0"/>
                      <a:ext cx="455930" cy="302895"/>
                    </a:xfrm>
                    <a:prstGeom prst="rect">
                      <a:avLst/>
                    </a:prstGeom>
                  </pic:spPr>
                </pic:pic>
              </a:graphicData>
            </a:graphic>
          </wp:inline>
        </w:drawing>
      </w:r>
      <w:r>
        <w:rPr>
          <w:rFonts w:eastAsia="Arial" w:cs="Times New Roman"/>
          <w:sz w:val="24"/>
          <w:szCs w:val="24"/>
          <w:shd w:fill="auto" w:val="clear"/>
        </w:rPr>
        <w:t xml:space="preserve"> - сезонный коэффициент, рассчитанный для ценовой зоны оптового рынка (z) месяца (m); </w:t>
      </w:r>
    </w:p>
    <w:p>
      <w:pPr>
        <w:pStyle w:val="Normal"/>
        <w:spacing w:lineRule="auto" w:line="276" w:before="20" w:after="20"/>
        <w:ind w:left="0" w:right="0" w:firstLine="709"/>
        <w:jc w:val="both"/>
        <w:rPr>
          <w:highlight w:val="none"/>
          <w:shd w:fill="auto" w:val="clear"/>
        </w:rPr>
      </w:pPr>
      <w:r>
        <w:rPr>
          <w:rFonts w:eastAsia="Arial" w:cs="Times New Roman"/>
          <w:b w:val="false"/>
          <w:bCs w:val="false"/>
          <w:sz w:val="24"/>
          <w:szCs w:val="24"/>
          <w:shd w:fill="auto" w:val="clear"/>
        </w:rPr>
        <w:t xml:space="preserve">Стоимость недопоставки мощности (снижение оплаты мощности) рассчитывается как произведение объема недопоставки мощности </w:t>
      </w:r>
      <w:r>
        <w:rPr/>
      </w:r>
      <m:oMath xmlns:m="http://schemas.openxmlformats.org/officeDocument/2006/math">
        <m:sSub>
          <m:e>
            <m:r>
              <m:rPr>
                <m:lit/>
                <m:nor/>
              </m:rPr>
              <w:rPr>
                <w:rFonts w:ascii="Cambria Math" w:hAnsi="Cambria Math"/>
              </w:rPr>
              <m:t xml:space="preserve">ΔN</m:t>
            </m:r>
          </m:e>
          <m:sub>
            <m:sSubSup>
              <m:e>
                <m:r>
                  <m:rPr>
                    <m:lit/>
                    <m:nor/>
                  </m:rPr>
                  <w:rPr>
                    <w:rFonts w:ascii="Cambria Math" w:hAnsi="Cambria Math"/>
                  </w:rPr>
                  <m:t xml:space="preserve">СП</m:t>
                </m:r>
              </m:e>
              <m:sub>
                <m:r>
                  <w:rPr>
                    <w:rFonts w:ascii="Cambria Math" w:hAnsi="Cambria Math"/>
                  </w:rPr>
                  <m:t xml:space="preserve">m</m:t>
                </m:r>
              </m:sub>
              <m:sup>
                <m:r>
                  <m:rPr>
                    <m:lit/>
                    <m:nor/>
                  </m:rPr>
                  <w:rPr>
                    <w:rFonts w:ascii="Cambria Math" w:hAnsi="Cambria Math"/>
                  </w:rPr>
                  <m:t xml:space="preserve">гот,j</m:t>
                </m:r>
              </m:sup>
            </m:sSubSup>
          </m:sub>
        </m:sSub>
      </m:oMath>
      <w:r>
        <w:rPr>
          <w:rFonts w:eastAsia="Arial" w:cs="Times New Roman"/>
          <w:b w:val="false"/>
          <w:bCs w:val="false"/>
          <w:sz w:val="24"/>
          <w:szCs w:val="24"/>
          <w:shd w:fill="auto" w:val="clear"/>
        </w:rPr>
        <w:t xml:space="preserve"> на цену </w:t>
      </w:r>
      <w:r>
        <w:rPr/>
        <w:drawing>
          <wp:inline distT="0" distB="0" distL="0" distR="0">
            <wp:extent cx="473710" cy="300355"/>
            <wp:effectExtent l="0" t="0" r="0" b="0"/>
            <wp:docPr id="23" name="Изображение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Изображение23" descr=""/>
                    <pic:cNvPicPr>
                      <a:picLocks noChangeAspect="1" noChangeArrowheads="1"/>
                    </pic:cNvPicPr>
                  </pic:nvPicPr>
                  <pic:blipFill>
                    <a:blip r:embed="rId35"/>
                    <a:srcRect l="-316" t="-490" r="-316" b="-490"/>
                    <a:stretch>
                      <a:fillRect/>
                    </a:stretch>
                  </pic:blipFill>
                  <pic:spPr bwMode="auto">
                    <a:xfrm>
                      <a:off x="0" y="0"/>
                      <a:ext cx="473710" cy="300355"/>
                    </a:xfrm>
                    <a:prstGeom prst="rect">
                      <a:avLst/>
                    </a:prstGeom>
                  </pic:spPr>
                </pic:pic>
              </a:graphicData>
            </a:graphic>
          </wp:inline>
        </w:drawing>
      </w:r>
      <w:r>
        <w:rPr>
          <w:rFonts w:eastAsia="Arial" w:cs="Times New Roman"/>
          <w:b w:val="false"/>
          <w:bCs w:val="false"/>
          <w:sz w:val="24"/>
          <w:szCs w:val="24"/>
          <w:shd w:fill="auto" w:val="clear"/>
        </w:rPr>
        <w:t xml:space="preserve"> и на коэффициент сезонности</w:t>
      </w:r>
      <w:r>
        <w:rPr/>
        <w:drawing>
          <wp:inline distT="0" distB="0" distL="0" distR="0">
            <wp:extent cx="455930" cy="302895"/>
            <wp:effectExtent l="0" t="0" r="0" b="0"/>
            <wp:docPr id="24" name="Изображение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Изображение24" descr=""/>
                    <pic:cNvPicPr>
                      <a:picLocks noChangeAspect="1" noChangeArrowheads="1"/>
                    </pic:cNvPicPr>
                  </pic:nvPicPr>
                  <pic:blipFill>
                    <a:blip r:embed="rId36"/>
                    <a:srcRect l="-311" t="-467" r="-311" b="-467"/>
                    <a:stretch>
                      <a:fillRect/>
                    </a:stretch>
                  </pic:blipFill>
                  <pic:spPr bwMode="auto">
                    <a:xfrm>
                      <a:off x="0" y="0"/>
                      <a:ext cx="455930" cy="302895"/>
                    </a:xfrm>
                    <a:prstGeom prst="rect">
                      <a:avLst/>
                    </a:prstGeom>
                  </pic:spPr>
                </pic:pic>
              </a:graphicData>
            </a:graphic>
          </wp:inline>
        </w:drawing>
      </w:r>
      <w:r>
        <w:rPr>
          <w:rFonts w:eastAsia="Arial" w:cs="Times New Roman"/>
          <w:b w:val="false"/>
          <w:bCs w:val="false"/>
          <w:sz w:val="24"/>
          <w:szCs w:val="24"/>
          <w:shd w:fill="auto" w:val="clear"/>
        </w:rPr>
        <w:t xml:space="preserve">.  </w:t>
      </w:r>
    </w:p>
    <w:p>
      <w:pPr>
        <w:pStyle w:val="Normal"/>
        <w:spacing w:lineRule="auto" w:line="240"/>
        <w:ind w:left="0" w:right="0" w:hanging="0"/>
        <w:rPr>
          <w:sz w:val="24"/>
          <w:szCs w:val="24"/>
          <w:highlight w:val="none"/>
          <w:shd w:fill="auto" w:val="clear"/>
        </w:rPr>
      </w:pPr>
      <w:r>
        <w:rPr>
          <w:sz w:val="24"/>
          <w:szCs w:val="24"/>
          <w:shd w:fill="auto" w:val="clear"/>
        </w:rPr>
      </w:r>
    </w:p>
    <w:p>
      <w:pPr>
        <w:pStyle w:val="Normal"/>
        <w:spacing w:lineRule="auto" w:line="240"/>
        <w:ind w:left="0" w:right="0" w:hanging="0"/>
        <w:rPr>
          <w:sz w:val="24"/>
          <w:szCs w:val="24"/>
          <w:highlight w:val="none"/>
          <w:shd w:fill="auto" w:val="clear"/>
        </w:rPr>
      </w:pPr>
      <w:r>
        <w:rPr>
          <w:sz w:val="24"/>
          <w:szCs w:val="24"/>
          <w:shd w:fill="auto" w:val="clear"/>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/Кондратьев П.С./</w:t>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/_______________/</w:t>
            </w:r>
          </w:p>
        </w:tc>
      </w:tr>
    </w:tbl>
    <w:p>
      <w:pPr>
        <w:sectPr>
          <w:headerReference w:type="default" r:id="rId37"/>
          <w:headerReference w:type="first" r:id="rId38"/>
          <w:footerReference w:type="default" r:id="rId39"/>
          <w:footerReference w:type="first" r:id="rId40"/>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pPr>
    </w:p>
    <w:p>
      <w:pPr>
        <w:pStyle w:val="Normal"/>
        <w:spacing w:lineRule="auto" w:line="240"/>
        <w:ind w:left="0" w:right="0" w:hanging="0"/>
        <w:jc w:val="right"/>
        <w:rPr/>
      </w:pPr>
      <w:r>
        <w:rPr>
          <w:sz w:val="24"/>
          <w:szCs w:val="24"/>
        </w:rPr>
        <w:t>Приложение № 11</w:t>
      </w:r>
    </w:p>
    <w:p>
      <w:pPr>
        <w:pStyle w:val="Normal"/>
        <w:spacing w:lineRule="auto" w:line="240"/>
        <w:ind w:left="0" w:right="0" w:hanging="0"/>
        <w:jc w:val="right"/>
        <w:rPr/>
      </w:pPr>
      <w:r>
        <w:rPr>
          <w:sz w:val="24"/>
          <w:szCs w:val="24"/>
        </w:rPr>
        <w:t>к Договору подряда</w:t>
      </w:r>
    </w:p>
    <w:p>
      <w:pPr>
        <w:pStyle w:val="Normal"/>
        <w:spacing w:lineRule="auto" w:line="240"/>
        <w:ind w:left="0" w:right="0" w:hanging="0"/>
        <w:jc w:val="right"/>
        <w:rPr/>
      </w:pPr>
      <w:r>
        <w:rPr>
          <w:sz w:val="22"/>
          <w:szCs w:val="22"/>
        </w:rPr>
        <w:t>от «___» __________ 20___ г. № __________</w:t>
      </w:r>
    </w:p>
    <w:p>
      <w:pPr>
        <w:pStyle w:val="Normal"/>
        <w:spacing w:lineRule="auto" w:line="240"/>
        <w:ind w:left="0" w:right="0" w:hanging="0"/>
        <w:jc w:val="right"/>
        <w:rPr>
          <w:sz w:val="24"/>
          <w:szCs w:val="24"/>
        </w:rPr>
      </w:pPr>
      <w:r>
        <w:rPr>
          <w:sz w:val="24"/>
          <w:szCs w:val="24"/>
        </w:rPr>
      </w:r>
    </w:p>
    <w:p>
      <w:pPr>
        <w:pStyle w:val="Normal"/>
        <w:spacing w:lineRule="auto" w:line="240"/>
        <w:ind w:left="0" w:right="0" w:hanging="0"/>
        <w:jc w:val="center"/>
        <w:rPr/>
      </w:pPr>
      <w:r>
        <w:rPr>
          <w:b/>
          <w:sz w:val="24"/>
          <w:szCs w:val="24"/>
        </w:rPr>
        <w:t>Соглашение об обеспечении охраны труда, промышленной, пожарной и экологической безопасности</w:t>
      </w:r>
    </w:p>
    <w:p>
      <w:pPr>
        <w:pStyle w:val="Normal"/>
        <w:spacing w:lineRule="auto" w:line="240"/>
        <w:ind w:left="0" w:right="0" w:hanging="0"/>
        <w:rPr>
          <w:sz w:val="24"/>
          <w:szCs w:val="24"/>
        </w:rPr>
      </w:pPr>
      <w:r>
        <w:rPr>
          <w:sz w:val="24"/>
          <w:szCs w:val="24"/>
        </w:rPr>
      </w:r>
    </w:p>
    <w:p>
      <w:pPr>
        <w:pStyle w:val="Normal"/>
        <w:spacing w:lineRule="auto" w:line="240"/>
        <w:ind w:left="0" w:right="0" w:hanging="0"/>
        <w:rPr/>
      </w:pPr>
      <w:r>
        <w:rPr>
          <w:b/>
          <w:sz w:val="24"/>
          <w:szCs w:val="24"/>
        </w:rPr>
        <w:t>1.</w:t>
        <w:tab/>
        <w:t>Подрядчик обязуется на территории, а также в зданиях и сооружениях Заказчика:</w:t>
      </w:r>
    </w:p>
    <w:p>
      <w:pPr>
        <w:pStyle w:val="Normal"/>
        <w:spacing w:lineRule="auto" w:line="240"/>
        <w:ind w:left="0" w:right="0" w:hanging="0"/>
        <w:rPr/>
      </w:pPr>
      <w:r>
        <w:rPr>
          <w:sz w:val="24"/>
          <w:szCs w:val="24"/>
        </w:rPr>
        <w:t>1.1.</w:t>
        <w:tab/>
        <w:t>обеспечить исполнение требований регламента допуска подрядных организаций и командированного персонала для выполнения работ на объектах АО «Сахаэнерго»;</w:t>
      </w:r>
    </w:p>
    <w:p>
      <w:pPr>
        <w:pStyle w:val="Normal"/>
        <w:spacing w:lineRule="auto" w:line="240"/>
        <w:ind w:left="0" w:right="0" w:hanging="0"/>
        <w:rPr/>
      </w:pPr>
      <w:r>
        <w:rPr>
          <w:sz w:val="24"/>
          <w:szCs w:val="24"/>
        </w:rPr>
        <w:t>1.2.</w:t>
        <w:tab/>
        <w:t>обеспечить соблюдение своими сотрудниками требований охраны труда, промышленной пожарной и экологической безопасности в соответствии с законодательством России;</w:t>
      </w:r>
    </w:p>
    <w:p>
      <w:pPr>
        <w:pStyle w:val="Normal"/>
        <w:spacing w:lineRule="auto" w:line="240"/>
        <w:ind w:left="0" w:right="0" w:hanging="0"/>
        <w:rPr/>
      </w:pPr>
      <w:r>
        <w:rPr>
          <w:sz w:val="24"/>
          <w:szCs w:val="24"/>
        </w:rPr>
        <w:t>1.3.</w:t>
        <w:tab/>
        <w:t>обеспечить безопасную организацию  и контроль за производством работ;</w:t>
      </w:r>
    </w:p>
    <w:p>
      <w:pPr>
        <w:pStyle w:val="Normal"/>
        <w:spacing w:lineRule="auto" w:line="240"/>
        <w:ind w:left="0" w:right="0" w:hanging="0"/>
        <w:rPr/>
      </w:pPr>
      <w:r>
        <w:rPr>
          <w:sz w:val="24"/>
          <w:szCs w:val="24"/>
        </w:rPr>
        <w:t>1.4.</w:t>
        <w:tab/>
        <w:t>обеспечить выполнение мероприятий по обеспечению безопасности производства работ, предусмотренных договором («Актом-допуском для производства работ на территории действующего подразделения» при работах в выделенной зоне или «Наряд-допуском» при  проведении совмещенных работ), выданным Заказчиком;</w:t>
      </w:r>
    </w:p>
    <w:p>
      <w:pPr>
        <w:pStyle w:val="Normal"/>
        <w:spacing w:lineRule="auto" w:line="240"/>
        <w:ind w:left="0" w:right="0" w:hanging="0"/>
        <w:rPr/>
      </w:pPr>
      <w:r>
        <w:rPr>
          <w:sz w:val="24"/>
          <w:szCs w:val="24"/>
        </w:rPr>
        <w:t>1.5.</w:t>
        <w:tab/>
        <w:t>направлять для выполнения работ, обусловленных настоящим Договором  обученный и аттестованный персонал, а также не имеющий медицинских противопоказаний к выполняемой работе;</w:t>
      </w:r>
    </w:p>
    <w:p>
      <w:pPr>
        <w:pStyle w:val="Normal"/>
        <w:spacing w:lineRule="auto" w:line="240"/>
        <w:ind w:left="0" w:right="0" w:hanging="0"/>
        <w:rPr/>
      </w:pPr>
      <w:r>
        <w:rPr>
          <w:sz w:val="24"/>
          <w:szCs w:val="24"/>
        </w:rPr>
        <w:t>1.6.</w:t>
        <w:tab/>
        <w:t>по письменному запросу Заказчика  предоставлять документы, подтверждающие наличие обучения и необходимых допусков сотрудников Подрядчика к  работам повышенной опасности;</w:t>
      </w:r>
    </w:p>
    <w:p>
      <w:pPr>
        <w:pStyle w:val="Normal"/>
        <w:spacing w:lineRule="auto" w:line="240"/>
        <w:ind w:left="0" w:right="0" w:hanging="0"/>
        <w:rPr/>
      </w:pPr>
      <w:r>
        <w:rPr>
          <w:sz w:val="24"/>
          <w:szCs w:val="24"/>
        </w:rPr>
        <w:t>1.7.</w:t>
        <w:tab/>
        <w:t>назначить лиц, ответственных за обеспечение охраны труда, промышленной, пожарной и экологической безопасности и предоставить Заказчику копии локальных актов об их назначении;</w:t>
      </w:r>
    </w:p>
    <w:p>
      <w:pPr>
        <w:pStyle w:val="Normal"/>
        <w:spacing w:lineRule="auto" w:line="240"/>
        <w:ind w:left="0" w:right="0" w:hanging="0"/>
        <w:rPr/>
      </w:pPr>
      <w:r>
        <w:rPr>
          <w:sz w:val="24"/>
          <w:szCs w:val="24"/>
        </w:rPr>
        <w:t>1.8.</w:t>
        <w:tab/>
        <w:t>обеспечить своих работников исправными средствами индивидуальной и коллективной защиты, спецодеждой и спецобувью и контролировать правильное их применение;</w:t>
      </w:r>
    </w:p>
    <w:p>
      <w:pPr>
        <w:pStyle w:val="Normal"/>
        <w:spacing w:lineRule="auto" w:line="240"/>
        <w:ind w:left="0" w:right="0" w:hanging="0"/>
        <w:rPr/>
      </w:pPr>
      <w:r>
        <w:rPr>
          <w:sz w:val="24"/>
          <w:szCs w:val="24"/>
        </w:rPr>
        <w:t>1.9.</w:t>
        <w:tab/>
        <w:t>содержать производственные территории, участки работ и рабочие места, предоставляемые для производства договорных работ, в чистоте и порядке;</w:t>
      </w:r>
    </w:p>
    <w:p>
      <w:pPr>
        <w:pStyle w:val="Normal"/>
        <w:spacing w:lineRule="auto" w:line="240"/>
        <w:ind w:left="0" w:right="0" w:hanging="0"/>
        <w:rPr/>
      </w:pPr>
      <w:r>
        <w:rPr>
          <w:sz w:val="24"/>
          <w:szCs w:val="24"/>
        </w:rPr>
        <w:t>1.10.</w:t>
        <w:tab/>
        <w:t>обеспечить исправное техническое состояние и безопасную эксплуатацию оборудования, инструмента, технологической оснастки, строительных и монтажных машин, механизмов и приборов;</w:t>
      </w:r>
    </w:p>
    <w:p>
      <w:pPr>
        <w:pStyle w:val="Normal"/>
        <w:spacing w:lineRule="auto" w:line="240"/>
        <w:ind w:left="0" w:right="0" w:hanging="0"/>
        <w:rPr/>
      </w:pPr>
      <w:r>
        <w:rPr>
          <w:sz w:val="24"/>
          <w:szCs w:val="24"/>
        </w:rPr>
        <w:t>1.11.</w:t>
        <w:tab/>
        <w:t>выполнять работы в соответствии с проектной документацией и технологическими регламентами;</w:t>
      </w:r>
    </w:p>
    <w:p>
      <w:pPr>
        <w:pStyle w:val="Normal"/>
        <w:spacing w:lineRule="auto" w:line="240"/>
        <w:ind w:left="0" w:right="0" w:hanging="0"/>
        <w:rPr/>
      </w:pPr>
      <w:r>
        <w:rPr>
          <w:sz w:val="24"/>
          <w:szCs w:val="24"/>
        </w:rPr>
        <w:t>1.12.</w:t>
        <w:tab/>
        <w:t>самостоятельно осуществлять постановку на государственный учет объектов, оказывающих негативное воздействие на окружающую среду, производственный экологический контроль, проходить государственную экологическую экспертизу (при необходимости), выполнять требования воздухоохранного законодательства по разработке и выполнении мероприятий по сокращению выбросов в период неблагоприятных метеорологических условий, получать и разрабатывать разрешительную природоохранную документацию, предоставлять статистическую и иную отчетность, вносить плату за негативное воздействие на окружающую среду при проведении работ на территории Заказчика;</w:t>
      </w:r>
    </w:p>
    <w:p>
      <w:pPr>
        <w:pStyle w:val="Normal"/>
        <w:spacing w:lineRule="auto" w:line="240"/>
        <w:ind w:left="0" w:right="0" w:hanging="0"/>
        <w:rPr/>
      </w:pPr>
      <w:r>
        <w:rPr>
          <w:sz w:val="24"/>
          <w:szCs w:val="24"/>
        </w:rPr>
        <w:t>1.13.</w:t>
        <w:tab/>
        <w:t>за свой счет обеспечить сбор и вывоз в установленном порядке бытовых и производственных отходов, образовавшихся в результате проведения работ (если это предусмотрено договором), а также сбор, безопасное временное хранение и вывоз неиспользованных химреагентов и других токсичных отходов;</w:t>
      </w:r>
    </w:p>
    <w:p>
      <w:pPr>
        <w:pStyle w:val="Normal"/>
        <w:spacing w:lineRule="auto" w:line="240"/>
        <w:ind w:left="0" w:right="0" w:hanging="0"/>
        <w:rPr/>
      </w:pPr>
      <w:r>
        <w:rPr>
          <w:sz w:val="24"/>
          <w:szCs w:val="24"/>
        </w:rPr>
        <w:t>1.14.</w:t>
        <w:tab/>
        <w:t>исключить факты загрязнения, самовольного использования земель, водных и лесных ресурсов, несанкционированного сброса, выброса, размещения отходов, а также, несанкционированного обращения с источниками ионизирующего излучения;</w:t>
      </w:r>
    </w:p>
    <w:p>
      <w:pPr>
        <w:pStyle w:val="Normal"/>
        <w:spacing w:lineRule="auto" w:line="240"/>
        <w:ind w:left="0" w:right="0" w:hanging="0"/>
        <w:rPr/>
      </w:pPr>
      <w:r>
        <w:rPr>
          <w:sz w:val="24"/>
          <w:szCs w:val="24"/>
        </w:rPr>
        <w:t>1.15.</w:t>
        <w:tab/>
        <w:t>компенсировать за свой счет нанесенный вред окружающей среде и убытки, причиненные Заказчику. Произвести полную ликвидацию экологических последствий происшествий, произошедших по его вине;</w:t>
      </w:r>
    </w:p>
    <w:p>
      <w:pPr>
        <w:pStyle w:val="Normal"/>
        <w:spacing w:lineRule="auto" w:line="240"/>
        <w:ind w:left="0" w:right="0" w:hanging="0"/>
        <w:rPr/>
      </w:pPr>
      <w:r>
        <w:rPr>
          <w:sz w:val="24"/>
          <w:szCs w:val="24"/>
        </w:rPr>
        <w:t>1.16.</w:t>
        <w:tab/>
        <w:t>использовать в производстве химреагенты, имеющие паспорта безопасности;</w:t>
      </w:r>
    </w:p>
    <w:p>
      <w:pPr>
        <w:pStyle w:val="Normal"/>
        <w:spacing w:lineRule="auto" w:line="240"/>
        <w:ind w:left="0" w:right="0" w:hanging="0"/>
        <w:rPr/>
      </w:pPr>
      <w:r>
        <w:rPr>
          <w:sz w:val="24"/>
          <w:szCs w:val="24"/>
        </w:rPr>
        <w:t>1.17.</w:t>
        <w:tab/>
        <w:t>до начала работы направлять персонал, привлекаемый для работы на оборудовании и территории действующего подразделения Заказчика, на вводный и первичный, целевой (при необходимости) инструктаж к Заказчику;</w:t>
      </w:r>
    </w:p>
    <w:p>
      <w:pPr>
        <w:pStyle w:val="Normal"/>
        <w:spacing w:lineRule="auto" w:line="240"/>
        <w:ind w:left="0" w:right="0" w:hanging="0"/>
        <w:rPr/>
      </w:pPr>
      <w:r>
        <w:rPr>
          <w:sz w:val="24"/>
          <w:szCs w:val="24"/>
        </w:rPr>
        <w:t>1.18.</w:t>
        <w:tab/>
        <w:t>незамедлительно сообщать Заказчику о несчастных случаях на производстве, происшедших на территории компании с персоналом Подрядчика;</w:t>
      </w:r>
    </w:p>
    <w:p>
      <w:pPr>
        <w:pStyle w:val="Normal"/>
        <w:spacing w:lineRule="auto" w:line="240"/>
        <w:ind w:left="0" w:right="0" w:hanging="0"/>
        <w:rPr/>
      </w:pPr>
      <w:r>
        <w:rPr>
          <w:sz w:val="24"/>
          <w:szCs w:val="24"/>
        </w:rPr>
        <w:t>1.19.</w:t>
        <w:tab/>
        <w:t>информировать Заказчика обо всех случаях нарушения природоохранного законодательства;</w:t>
      </w:r>
    </w:p>
    <w:p>
      <w:pPr>
        <w:pStyle w:val="Normal"/>
        <w:spacing w:lineRule="auto" w:line="240"/>
        <w:ind w:left="0" w:right="0" w:hanging="0"/>
        <w:rPr/>
      </w:pPr>
      <w:r>
        <w:rPr>
          <w:sz w:val="24"/>
          <w:szCs w:val="24"/>
        </w:rPr>
        <w:t>1.20.</w:t>
        <w:tab/>
        <w:t>обеспечить доступ и необходимые условия для проведения проверок безопасной организации работ должностными лицами Заказчика;</w:t>
      </w:r>
    </w:p>
    <w:p>
      <w:pPr>
        <w:pStyle w:val="Normal"/>
        <w:spacing w:lineRule="auto" w:line="240"/>
        <w:ind w:left="0" w:right="0" w:hanging="0"/>
        <w:rPr/>
      </w:pPr>
      <w:r>
        <w:rPr>
          <w:sz w:val="24"/>
          <w:szCs w:val="24"/>
        </w:rPr>
        <w:t>1.21.</w:t>
        <w:tab/>
        <w:t>обеспечить разработку и выполнение мероприятий по устранению замечаний, выявленных Заказчиком;</w:t>
      </w:r>
    </w:p>
    <w:p>
      <w:pPr>
        <w:pStyle w:val="Normal"/>
        <w:spacing w:lineRule="auto" w:line="240"/>
        <w:ind w:left="0" w:right="0" w:hanging="0"/>
        <w:rPr/>
      </w:pPr>
      <w:r>
        <w:rPr>
          <w:sz w:val="24"/>
          <w:szCs w:val="24"/>
        </w:rPr>
        <w:t>1.22.</w:t>
        <w:tab/>
        <w:t>незамедлительно отстранять от работы своих сотрудников, находящихся в состоянии алкогольного, наркотического и иного токсического опьянения.</w:t>
      </w:r>
    </w:p>
    <w:p>
      <w:pPr>
        <w:pStyle w:val="Normal"/>
        <w:spacing w:lineRule="auto" w:line="240"/>
        <w:ind w:left="0" w:right="0" w:hanging="0"/>
        <w:rPr/>
      </w:pPr>
      <w:r>
        <w:rPr>
          <w:sz w:val="24"/>
          <w:szCs w:val="24"/>
        </w:rPr>
        <w:t>Подрядчик самостоятельно несет ответственность за допущенные им при проведении работ нарушения природоохранного законодательства, а также по возмещению вреда, нанесенного им окружающей природной среде.</w:t>
      </w:r>
    </w:p>
    <w:p>
      <w:pPr>
        <w:pStyle w:val="Normal"/>
        <w:spacing w:lineRule="auto" w:line="240"/>
        <w:ind w:left="0" w:right="0" w:hanging="0"/>
        <w:rPr/>
      </w:pPr>
      <w:r>
        <w:rPr>
          <w:sz w:val="24"/>
          <w:szCs w:val="24"/>
        </w:rPr>
        <w:tab/>
        <w:t xml:space="preserve">В случае невыполнения или ненадлежащего выполнения Подрядчиком указанных выше требований Заказчик имеет право удержать из суммы оплаты выполненных работ по подрядному договору сумму, равную размеру убытка, фактической стоимости невыполненных мероприятий или величине ущерба, нанесенного окружающей среде.  </w:t>
      </w:r>
    </w:p>
    <w:p>
      <w:pPr>
        <w:pStyle w:val="Normal"/>
        <w:spacing w:lineRule="auto" w:line="240"/>
        <w:ind w:left="0" w:right="0" w:hanging="0"/>
        <w:rPr/>
      </w:pPr>
      <w:r>
        <w:rPr>
          <w:sz w:val="24"/>
          <w:szCs w:val="24"/>
        </w:rPr>
        <w:tab/>
        <w:t xml:space="preserve">Подрядчик ежеквартально представляет отчет о результатах своей работы в интересах Заказчика (включая субподрядчика (ов)) в области ОТ, ПБ и ООС за предыдущий отчетный период не позднее 5 числа следующего месяца. Если иное не согласовано сторонами, в такой отчет включаются следующие пункты: </w:t>
      </w:r>
    </w:p>
    <w:p>
      <w:pPr>
        <w:pStyle w:val="Normal"/>
        <w:spacing w:lineRule="auto" w:line="240"/>
        <w:ind w:left="0" w:right="0" w:hanging="0"/>
        <w:rPr/>
      </w:pPr>
      <w:r>
        <w:rPr>
          <w:sz w:val="24"/>
          <w:szCs w:val="24"/>
        </w:rPr>
        <w:t>a)</w:t>
        <w:tab/>
        <w:t xml:space="preserve">все случаи производственного травматизма при выполнении работ в интересах Заказчика; </w:t>
      </w:r>
    </w:p>
    <w:p>
      <w:pPr>
        <w:pStyle w:val="Normal"/>
        <w:spacing w:lineRule="auto" w:line="240"/>
        <w:ind w:left="0" w:right="0" w:hanging="0"/>
        <w:rPr/>
      </w:pPr>
      <w:r>
        <w:rPr>
          <w:sz w:val="24"/>
          <w:szCs w:val="24"/>
        </w:rPr>
        <w:t>b)</w:t>
        <w:tab/>
        <w:t xml:space="preserve">все прочие аварии, инциденты, разливы и иные незапланированные выбросы, сбросы, которые привели или могли привести к значительным телесным повреждениям, ущербу, убыткам или о которых должно быть сообщено компетентному государственному органу при выполнении работ в интересах Заказчика; </w:t>
      </w:r>
    </w:p>
    <w:p>
      <w:pPr>
        <w:pStyle w:val="Normal"/>
        <w:spacing w:lineRule="auto" w:line="240"/>
        <w:ind w:left="0" w:right="0" w:hanging="0"/>
        <w:rPr/>
      </w:pPr>
      <w:r>
        <w:rPr>
          <w:sz w:val="24"/>
          <w:szCs w:val="24"/>
        </w:rPr>
        <w:t>c)</w:t>
        <w:tab/>
        <w:t xml:space="preserve">все дорожно-транспортные происшествия, относящиеся к тому периоду времени, когда Подрядчик выполнял работы для Заказчика;    </w:t>
      </w:r>
    </w:p>
    <w:p>
      <w:pPr>
        <w:pStyle w:val="Normal"/>
        <w:spacing w:lineRule="auto" w:line="240"/>
        <w:ind w:left="0" w:right="0" w:hanging="0"/>
        <w:rPr/>
      </w:pPr>
      <w:r>
        <w:rPr>
          <w:sz w:val="24"/>
          <w:szCs w:val="24"/>
        </w:rPr>
        <w:t>d)</w:t>
        <w:tab/>
        <w:t>полученные от государственных контролирующих органов предписания, акты и степень устранения указанных в них нарушений; полученные уведомления о планируемом судебном преследовании или ином судебном разбирательстве;</w:t>
      </w:r>
    </w:p>
    <w:p>
      <w:pPr>
        <w:pStyle w:val="Normal"/>
        <w:spacing w:lineRule="auto" w:line="240"/>
        <w:ind w:left="0" w:right="0" w:hanging="0"/>
        <w:rPr/>
      </w:pPr>
      <w:r>
        <w:rPr>
          <w:sz w:val="24"/>
          <w:szCs w:val="24"/>
        </w:rPr>
        <w:t>e)</w:t>
        <w:tab/>
        <w:t xml:space="preserve">любое другое событие, подлежащее сообщению компетентному государственному органу;   </w:t>
      </w:r>
    </w:p>
    <w:p>
      <w:pPr>
        <w:pStyle w:val="Normal"/>
        <w:spacing w:lineRule="auto" w:line="240"/>
        <w:ind w:left="0" w:right="0" w:hanging="0"/>
        <w:rPr/>
      </w:pPr>
      <w:r>
        <w:rPr>
          <w:sz w:val="24"/>
          <w:szCs w:val="24"/>
        </w:rPr>
        <w:t>f)</w:t>
        <w:tab/>
        <w:t xml:space="preserve">справка (описание) о проведенных мероприятиях, проверках, осмотрах и т.д. по вопросам ОТ, ПБ и ООС при выполнении работ в интересах Заказчика;     </w:t>
      </w:r>
    </w:p>
    <w:p>
      <w:pPr>
        <w:pStyle w:val="Normal"/>
        <w:spacing w:lineRule="auto" w:line="240"/>
        <w:ind w:left="0" w:right="0" w:hanging="0"/>
        <w:rPr/>
      </w:pPr>
      <w:r>
        <w:rPr>
          <w:sz w:val="24"/>
          <w:szCs w:val="24"/>
        </w:rPr>
        <w:t>g)</w:t>
        <w:tab/>
        <w:t xml:space="preserve">оценочное общее количество рабочих часов, отработанных персоналом группы Подрядчика  на месте проведения работ, общее число работников группы Подрядчика на месте проведения работ, а также суммарный пробег транспортных средств группы Подрядчика, задействованных при выполнении работ в интересах Заказчика.   </w:t>
      </w:r>
    </w:p>
    <w:p>
      <w:pPr>
        <w:pStyle w:val="Normal"/>
        <w:spacing w:lineRule="auto" w:line="240"/>
        <w:ind w:left="0" w:right="0" w:hanging="0"/>
        <w:rPr/>
      </w:pPr>
      <w:r>
        <w:rPr>
          <w:sz w:val="24"/>
          <w:szCs w:val="24"/>
        </w:rPr>
        <w:t>Кроме указанного отчета, Подрядчик обязан соблюдать требования Заказчика в отношении отчетности по авариям и несчастным случаям и процедуры расследования происшествий.</w:t>
      </w:r>
    </w:p>
    <w:p>
      <w:pPr>
        <w:pStyle w:val="Normal"/>
        <w:spacing w:lineRule="auto" w:line="240"/>
        <w:ind w:left="0" w:right="0" w:hanging="0"/>
        <w:rPr/>
      </w:pPr>
      <w:r>
        <w:rPr>
          <w:sz w:val="24"/>
          <w:szCs w:val="24"/>
        </w:rPr>
        <w:t>Подрядчик обязуется соблюдать Корпоративные стандарты АО «Сахаэнерго».</w:t>
      </w:r>
    </w:p>
    <w:p>
      <w:pPr>
        <w:pStyle w:val="Normal"/>
        <w:spacing w:lineRule="auto" w:line="240"/>
        <w:ind w:left="0" w:right="0" w:hanging="0"/>
        <w:rPr/>
      </w:pPr>
      <w:r>
        <w:rPr>
          <w:b/>
          <w:sz w:val="24"/>
          <w:szCs w:val="24"/>
        </w:rPr>
        <w:t>2.</w:t>
        <w:tab/>
        <w:t>Заказчик обязуется:</w:t>
      </w:r>
    </w:p>
    <w:p>
      <w:pPr>
        <w:pStyle w:val="Normal"/>
        <w:spacing w:lineRule="auto" w:line="240"/>
        <w:ind w:left="0" w:right="0" w:hanging="0"/>
        <w:rPr/>
      </w:pPr>
      <w:r>
        <w:rPr>
          <w:sz w:val="24"/>
          <w:szCs w:val="24"/>
        </w:rPr>
        <w:t>2.1.</w:t>
        <w:tab/>
        <w:t>провести  и оформить вводный, первичный, целевой (при необходимости)  инструктажи с работниками Подрядчика;</w:t>
      </w:r>
    </w:p>
    <w:p>
      <w:pPr>
        <w:pStyle w:val="Normal"/>
        <w:spacing w:lineRule="auto" w:line="240"/>
        <w:ind w:left="0" w:right="0" w:hanging="0"/>
        <w:rPr/>
      </w:pPr>
      <w:r>
        <w:rPr>
          <w:sz w:val="24"/>
          <w:szCs w:val="24"/>
        </w:rPr>
        <w:t>2.2.</w:t>
        <w:tab/>
        <w:t>оформить и передать Подрядчику Акт-допуск (наряд-допуск) для производства работ Подрядчиком;</w:t>
      </w:r>
    </w:p>
    <w:p>
      <w:pPr>
        <w:pStyle w:val="Normal"/>
        <w:spacing w:lineRule="auto" w:line="240"/>
        <w:ind w:left="0" w:right="0" w:hanging="0"/>
        <w:rPr/>
      </w:pPr>
      <w:r>
        <w:rPr>
          <w:sz w:val="24"/>
          <w:szCs w:val="24"/>
        </w:rPr>
        <w:t>2.3.</w:t>
        <w:tab/>
        <w:t>выполнить мероприятия в соответствии с переданными Заказчику Актом-допуском или наряд-допусками   (отключение/включение оборудования и коммуникаций, поддержание установленных режимов их работы действующего оборудования), обеспечивающую безопасность проведения работ на предоставленной Подрядчику территории (зданиях, оборудовании);</w:t>
      </w:r>
    </w:p>
    <w:p>
      <w:pPr>
        <w:pStyle w:val="Normal"/>
        <w:spacing w:lineRule="auto" w:line="240"/>
        <w:ind w:left="0" w:right="0" w:hanging="0"/>
        <w:rPr/>
      </w:pPr>
      <w:r>
        <w:rPr>
          <w:sz w:val="24"/>
          <w:szCs w:val="24"/>
        </w:rPr>
        <w:t>2.4.</w:t>
        <w:tab/>
        <w:t>предоставить Подрядчику организованные места для складирования отходов, в случае, если это предусмотрено Договором;</w:t>
      </w:r>
    </w:p>
    <w:p>
      <w:pPr>
        <w:pStyle w:val="Normal"/>
        <w:spacing w:lineRule="auto" w:line="240"/>
        <w:ind w:left="0" w:right="0" w:hanging="0"/>
        <w:rPr/>
      </w:pPr>
      <w:r>
        <w:rPr>
          <w:sz w:val="24"/>
          <w:szCs w:val="24"/>
        </w:rPr>
        <w:t>2.5.</w:t>
        <w:tab/>
        <w:t>сообщать Подрядчику о несчастных случаях на производстве происшедших на территории Заказчика с персоналом Подрядчика;</w:t>
      </w:r>
    </w:p>
    <w:p>
      <w:pPr>
        <w:pStyle w:val="Normal"/>
        <w:spacing w:lineRule="auto" w:line="240"/>
        <w:ind w:left="0" w:right="0" w:hanging="0"/>
        <w:rPr/>
      </w:pPr>
      <w:r>
        <w:rPr>
          <w:sz w:val="24"/>
          <w:szCs w:val="24"/>
        </w:rPr>
        <w:t>2.6.</w:t>
        <w:tab/>
        <w:t>своевременно сообщать подрядчику обо всех  изменениях, которые могут повлиять на безопасность  персонала Подрядчика;</w:t>
      </w:r>
    </w:p>
    <w:p>
      <w:pPr>
        <w:pStyle w:val="Normal"/>
        <w:spacing w:lineRule="auto" w:line="240"/>
        <w:ind w:left="0" w:right="0" w:hanging="0"/>
        <w:rPr/>
      </w:pPr>
      <w:r>
        <w:rPr>
          <w:sz w:val="24"/>
          <w:szCs w:val="24"/>
        </w:rPr>
        <w:t>2.7.</w:t>
        <w:tab/>
        <w:t>назначать и сообщать об ответственных лицах за  безопасное проведение работ от Заказчика  при проведении совмещенных работ повышенной опасности;</w:t>
      </w:r>
    </w:p>
    <w:p>
      <w:pPr>
        <w:pStyle w:val="Normal"/>
        <w:spacing w:lineRule="auto" w:line="240"/>
        <w:ind w:left="0" w:right="0" w:hanging="0"/>
        <w:rPr/>
      </w:pPr>
      <w:r>
        <w:rPr>
          <w:sz w:val="24"/>
          <w:szCs w:val="24"/>
        </w:rPr>
        <w:t>2.8.</w:t>
        <w:tab/>
        <w:t>сообщать Подрядчику о его сотрудниках, находящихся на территории или в зданиях и сооружениях, принадлежащих Заказчику, в состоянии алкогольного, наркотического или иного токсического опьянения.</w:t>
      </w:r>
    </w:p>
    <w:p>
      <w:pPr>
        <w:pStyle w:val="Normal"/>
        <w:spacing w:lineRule="auto" w:line="240"/>
        <w:ind w:left="0" w:right="0" w:hanging="0"/>
        <w:rPr/>
      </w:pPr>
      <w:r>
        <w:rPr>
          <w:b/>
          <w:sz w:val="24"/>
          <w:szCs w:val="24"/>
        </w:rPr>
        <w:t>3.</w:t>
        <w:tab/>
        <w:t>Заказчик имеет право:</w:t>
      </w:r>
    </w:p>
    <w:p>
      <w:pPr>
        <w:pStyle w:val="Normal"/>
        <w:spacing w:lineRule="auto" w:line="240"/>
        <w:ind w:left="0" w:right="0" w:hanging="0"/>
        <w:rPr/>
      </w:pPr>
      <w:r>
        <w:rPr>
          <w:sz w:val="24"/>
          <w:szCs w:val="24"/>
        </w:rPr>
        <w:t>3.1.</w:t>
        <w:tab/>
        <w:t>проводить проверки обеспечения безопасного производства работ Подрядчиком;</w:t>
      </w:r>
    </w:p>
    <w:p>
      <w:pPr>
        <w:pStyle w:val="Normal"/>
        <w:spacing w:lineRule="auto" w:line="240"/>
        <w:ind w:left="0" w:right="0" w:hanging="0"/>
        <w:rPr/>
      </w:pPr>
      <w:r>
        <w:rPr>
          <w:sz w:val="24"/>
          <w:szCs w:val="24"/>
        </w:rPr>
        <w:t>3.2.</w:t>
        <w:tab/>
        <w:t xml:space="preserve">удалять с территории Заказчика персонал Подрядчика не прошедший вводный инструктаж, не имеющий соответствующих удостоверений на право выполнения работы повышенной опасности, а также нарушающий требования охраны труда и пожарной безопасности с последующим уведомлением Подрядчика, а также находящийся в состоянии алкогольного, наркотического или иного токсического опьянения. </w:t>
      </w:r>
    </w:p>
    <w:p>
      <w:pPr>
        <w:pStyle w:val="Normal"/>
        <w:spacing w:lineRule="auto" w:line="240"/>
        <w:ind w:left="0" w:right="0" w:hanging="0"/>
        <w:rPr>
          <w:sz w:val="24"/>
          <w:szCs w:val="24"/>
        </w:rPr>
      </w:pPr>
      <w:r>
        <w:rPr>
          <w:sz w:val="24"/>
          <w:szCs w:val="24"/>
        </w:rPr>
      </w:r>
    </w:p>
    <w:p>
      <w:pPr>
        <w:pStyle w:val="Normal"/>
        <w:snapToGrid w:val="false"/>
        <w:spacing w:lineRule="auto" w:line="240"/>
        <w:ind w:left="0" w:right="0" w:hanging="0"/>
        <w:jc w:val="right"/>
        <w:rPr>
          <w:sz w:val="24"/>
          <w:szCs w:val="24"/>
        </w:rPr>
      </w:pPr>
      <w:r>
        <w:rPr>
          <w:sz w:val="24"/>
          <w:szCs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/Кондратьев П.С./</w:t>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/_______________/</w:t>
            </w:r>
          </w:p>
        </w:tc>
      </w:tr>
    </w:tbl>
    <w:p>
      <w:pPr>
        <w:pStyle w:val="Normal"/>
        <w:snapToGrid w:val="false"/>
        <w:spacing w:lineRule="auto" w:line="240"/>
        <w:ind w:left="0" w:right="0" w:hanging="0"/>
        <w:jc w:val="right"/>
        <w:rPr>
          <w:sz w:val="24"/>
          <w:szCs w:val="24"/>
        </w:rPr>
      </w:pPr>
      <w:r>
        <w:rPr>
          <w:sz w:val="24"/>
          <w:szCs w:val="24"/>
        </w:rPr>
      </w:r>
    </w:p>
    <w:p>
      <w:pPr>
        <w:pStyle w:val="Normal"/>
        <w:snapToGrid w:val="false"/>
        <w:spacing w:lineRule="auto" w:line="240"/>
        <w:ind w:left="0" w:right="0" w:hanging="0"/>
        <w:jc w:val="center"/>
        <w:rPr>
          <w:b/>
          <w:sz w:val="24"/>
          <w:szCs w:val="24"/>
        </w:rPr>
      </w:pPr>
      <w:r>
        <w:rPr>
          <w:b/>
          <w:sz w:val="24"/>
          <w:szCs w:val="24"/>
        </w:rPr>
      </w:r>
    </w:p>
    <w:p>
      <w:pPr>
        <w:pStyle w:val="Normal"/>
        <w:snapToGrid w:val="false"/>
        <w:spacing w:lineRule="auto" w:line="240"/>
        <w:ind w:left="0" w:right="0" w:hanging="0"/>
        <w:rPr>
          <w:b/>
          <w:sz w:val="24"/>
          <w:szCs w:val="24"/>
        </w:rPr>
      </w:pPr>
      <w:r>
        <w:rPr>
          <w:b/>
          <w:sz w:val="24"/>
          <w:szCs w:val="24"/>
        </w:rPr>
      </w:r>
    </w:p>
    <w:p>
      <w:pPr>
        <w:pStyle w:val="Normal"/>
        <w:widowControl w:val="false"/>
        <w:suppressAutoHyphens w:val="false"/>
        <w:spacing w:lineRule="auto" w:line="240"/>
        <w:ind w:left="0" w:right="0" w:hanging="0"/>
        <w:jc w:val="right"/>
        <w:rPr>
          <w:color w:val="auto"/>
          <w:sz w:val="24"/>
          <w:szCs w:val="24"/>
        </w:rPr>
      </w:pPr>
      <w:r>
        <w:rPr>
          <w:color w:val="auto"/>
          <w:sz w:val="24"/>
          <w:szCs w:val="24"/>
        </w:rPr>
      </w:r>
    </w:p>
    <w:p>
      <w:pPr>
        <w:pStyle w:val="Normal"/>
        <w:widowControl w:val="false"/>
        <w:suppressAutoHyphens w:val="false"/>
        <w:spacing w:lineRule="auto" w:line="240"/>
        <w:ind w:left="0" w:right="0" w:hanging="0"/>
        <w:jc w:val="right"/>
        <w:rPr>
          <w:color w:val="auto"/>
          <w:sz w:val="24"/>
          <w:szCs w:val="24"/>
        </w:rPr>
      </w:pPr>
      <w:r>
        <w:rPr>
          <w:color w:val="auto"/>
          <w:sz w:val="24"/>
          <w:szCs w:val="24"/>
        </w:rPr>
      </w:r>
    </w:p>
    <w:p>
      <w:pPr>
        <w:pStyle w:val="Normal"/>
        <w:widowControl w:val="false"/>
        <w:suppressAutoHyphens w:val="false"/>
        <w:spacing w:lineRule="auto" w:line="240"/>
        <w:ind w:left="0" w:right="0" w:hanging="0"/>
        <w:jc w:val="right"/>
        <w:rPr>
          <w:color w:val="auto"/>
          <w:sz w:val="24"/>
          <w:szCs w:val="24"/>
        </w:rPr>
      </w:pPr>
      <w:r>
        <w:rPr>
          <w:color w:val="auto"/>
          <w:sz w:val="24"/>
          <w:szCs w:val="24"/>
        </w:rPr>
      </w:r>
    </w:p>
    <w:p>
      <w:pPr>
        <w:pStyle w:val="Normal"/>
        <w:widowControl w:val="false"/>
        <w:suppressAutoHyphens w:val="false"/>
        <w:spacing w:lineRule="auto" w:line="240"/>
        <w:ind w:left="0" w:right="0" w:hanging="0"/>
        <w:jc w:val="right"/>
        <w:rPr>
          <w:color w:val="auto"/>
          <w:sz w:val="24"/>
          <w:szCs w:val="24"/>
        </w:rPr>
      </w:pPr>
      <w:r>
        <w:rPr>
          <w:color w:val="auto"/>
          <w:sz w:val="24"/>
          <w:szCs w:val="24"/>
        </w:rPr>
      </w:r>
    </w:p>
    <w:p>
      <w:pPr>
        <w:pStyle w:val="Normal"/>
        <w:widowControl w:val="false"/>
        <w:suppressAutoHyphens w:val="false"/>
        <w:spacing w:lineRule="auto" w:line="240"/>
        <w:ind w:left="0" w:right="0" w:hanging="0"/>
        <w:jc w:val="right"/>
        <w:rPr/>
      </w:pPr>
      <w:r>
        <w:rPr>
          <w:color w:val="auto"/>
          <w:sz w:val="24"/>
          <w:szCs w:val="24"/>
        </w:rPr>
        <w:t>Приложение № 12</w:t>
      </w:r>
    </w:p>
    <w:p>
      <w:pPr>
        <w:pStyle w:val="Normal"/>
        <w:widowControl w:val="false"/>
        <w:suppressAutoHyphens w:val="false"/>
        <w:spacing w:lineRule="auto" w:line="240"/>
        <w:ind w:left="0" w:right="0" w:hanging="0"/>
        <w:jc w:val="right"/>
        <w:rPr/>
      </w:pPr>
      <w:r>
        <w:rPr>
          <w:color w:val="auto"/>
          <w:sz w:val="24"/>
          <w:szCs w:val="24"/>
        </w:rPr>
        <w:t>к Договору подряда</w:t>
      </w:r>
    </w:p>
    <w:p>
      <w:pPr>
        <w:pStyle w:val="Normal"/>
        <w:spacing w:lineRule="auto" w:line="240"/>
        <w:ind w:left="0" w:right="0" w:hanging="0"/>
        <w:jc w:val="right"/>
        <w:rPr/>
      </w:pPr>
      <w:r>
        <w:rPr>
          <w:color w:val="auto"/>
          <w:sz w:val="22"/>
          <w:szCs w:val="22"/>
        </w:rPr>
        <w:t>от «___» __________ 20___ г. № __________</w:t>
      </w:r>
    </w:p>
    <w:p>
      <w:pPr>
        <w:pStyle w:val="Normal"/>
        <w:widowControl w:val="false"/>
        <w:suppressAutoHyphens w:val="false"/>
        <w:spacing w:lineRule="auto" w:line="240"/>
        <w:ind w:left="0" w:right="0" w:hanging="0"/>
        <w:jc w:val="center"/>
        <w:rPr>
          <w:color w:val="auto"/>
          <w:sz w:val="24"/>
          <w:szCs w:val="24"/>
        </w:rPr>
      </w:pPr>
      <w:r>
        <w:rPr>
          <w:color w:val="auto"/>
          <w:sz w:val="24"/>
          <w:szCs w:val="24"/>
        </w:rPr>
      </w:r>
    </w:p>
    <w:p>
      <w:pPr>
        <w:pStyle w:val="Normal"/>
        <w:spacing w:lineRule="auto" w:line="240"/>
        <w:ind w:hanging="0"/>
        <w:jc w:val="center"/>
        <w:rPr>
          <w:sz w:val="24"/>
          <w:szCs w:val="24"/>
        </w:rPr>
      </w:pPr>
      <w:r>
        <w:rPr>
          <w:b/>
          <w:bCs/>
          <w:color w:val="auto"/>
          <w:sz w:val="24"/>
          <w:szCs w:val="24"/>
        </w:rPr>
        <w:t>Соглашение</w:t>
      </w:r>
    </w:p>
    <w:p>
      <w:pPr>
        <w:pStyle w:val="Normal"/>
        <w:spacing w:lineRule="auto" w:line="240"/>
        <w:ind w:hanging="0"/>
        <w:jc w:val="center"/>
        <w:rPr>
          <w:sz w:val="24"/>
          <w:szCs w:val="24"/>
        </w:rPr>
      </w:pPr>
      <w:r>
        <w:rPr>
          <w:b/>
          <w:bCs/>
          <w:color w:val="auto"/>
          <w:sz w:val="24"/>
          <w:szCs w:val="24"/>
        </w:rPr>
        <w:t>об использовании электронного документооборот</w:t>
      </w:r>
      <w:r>
        <w:rPr>
          <w:b w:val="false"/>
          <w:bCs w:val="false"/>
          <w:color w:val="auto"/>
          <w:sz w:val="24"/>
          <w:szCs w:val="24"/>
        </w:rPr>
        <w:t>а</w:t>
      </w:r>
    </w:p>
    <w:p>
      <w:pPr>
        <w:pStyle w:val="Normal"/>
        <w:spacing w:lineRule="auto" w:line="240"/>
        <w:ind w:hanging="0"/>
        <w:jc w:val="both"/>
        <w:rPr>
          <w:color w:val="auto"/>
          <w:sz w:val="24"/>
          <w:szCs w:val="24"/>
        </w:rPr>
      </w:pPr>
      <w:r>
        <w:rPr>
          <w:color w:val="auto"/>
          <w:sz w:val="24"/>
          <w:szCs w:val="24"/>
        </w:rPr>
      </w:r>
    </w:p>
    <w:p>
      <w:pPr>
        <w:pStyle w:val="Normal"/>
        <w:spacing w:lineRule="auto" w:line="240"/>
        <w:ind w:hanging="0"/>
        <w:jc w:val="center"/>
        <w:rPr>
          <w:sz w:val="24"/>
          <w:szCs w:val="24"/>
        </w:rPr>
      </w:pPr>
      <w:r>
        <w:rPr>
          <w:b/>
          <w:bCs/>
          <w:color w:val="auto"/>
          <w:sz w:val="24"/>
          <w:szCs w:val="24"/>
        </w:rPr>
        <w:t>Термины и определения</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Для целей настоящего Соглашения используются следующие понятия и определения:</w:t>
      </w:r>
    </w:p>
    <w:p>
      <w:pPr>
        <w:pStyle w:val="Normal"/>
        <w:widowControl/>
        <w:bidi w:val="0"/>
        <w:spacing w:lineRule="auto" w:line="240" w:before="0" w:after="0"/>
        <w:ind w:left="0" w:right="0" w:firstLine="567"/>
        <w:jc w:val="both"/>
        <w:rPr>
          <w:sz w:val="24"/>
          <w:szCs w:val="24"/>
        </w:rPr>
      </w:pPr>
      <w:r>
        <w:rPr>
          <w:b/>
          <w:bCs/>
          <w:color w:val="auto"/>
          <w:sz w:val="24"/>
          <w:szCs w:val="24"/>
        </w:rPr>
        <w:t>«Входящий документ»</w:t>
      </w:r>
      <w:r>
        <w:rPr>
          <w:b w:val="false"/>
          <w:bCs w:val="false"/>
          <w:color w:val="auto"/>
          <w:sz w:val="24"/>
          <w:szCs w:val="24"/>
        </w:rPr>
        <w:t xml:space="preserve"> – документ, получаемый Получающей стороной через ЭДО. </w:t>
      </w:r>
    </w:p>
    <w:p>
      <w:pPr>
        <w:pStyle w:val="Normal"/>
        <w:widowControl/>
        <w:bidi w:val="0"/>
        <w:spacing w:lineRule="auto" w:line="240" w:before="0" w:after="0"/>
        <w:ind w:left="0" w:right="0" w:firstLine="567"/>
        <w:jc w:val="both"/>
        <w:rPr>
          <w:sz w:val="24"/>
          <w:szCs w:val="24"/>
        </w:rPr>
      </w:pPr>
      <w:r>
        <w:rPr>
          <w:b/>
          <w:bCs/>
          <w:color w:val="auto"/>
          <w:sz w:val="24"/>
          <w:szCs w:val="24"/>
        </w:rPr>
        <w:t>«Документ»</w:t>
      </w:r>
      <w:r>
        <w:rPr>
          <w:b w:val="false"/>
          <w:bCs w:val="false"/>
          <w:color w:val="auto"/>
          <w:sz w:val="24"/>
          <w:szCs w:val="24"/>
        </w:rPr>
        <w:t xml:space="preserve"> – общее название документов, которыми обмениваются Стороны настоящего Соглашения.</w:t>
      </w:r>
    </w:p>
    <w:p>
      <w:pPr>
        <w:pStyle w:val="Normal"/>
        <w:widowControl/>
        <w:bidi w:val="0"/>
        <w:spacing w:lineRule="auto" w:line="240" w:before="0" w:after="0"/>
        <w:ind w:left="0" w:right="0" w:firstLine="567"/>
        <w:jc w:val="both"/>
        <w:rPr>
          <w:sz w:val="24"/>
          <w:szCs w:val="24"/>
        </w:rPr>
      </w:pPr>
      <w:r>
        <w:rPr>
          <w:b/>
          <w:bCs/>
          <w:color w:val="auto"/>
          <w:sz w:val="24"/>
          <w:szCs w:val="24"/>
        </w:rPr>
        <w:t xml:space="preserve">«Исходящий документ» </w:t>
      </w:r>
      <w:r>
        <w:rPr>
          <w:b w:val="false"/>
          <w:bCs w:val="false"/>
          <w:color w:val="auto"/>
          <w:sz w:val="24"/>
          <w:szCs w:val="24"/>
        </w:rPr>
        <w:t>– документ, создаваемый Направляющей стороной в рамках осуществления финансово-хозяйственной деятельности для отправки через ЭДО.</w:t>
      </w:r>
    </w:p>
    <w:p>
      <w:pPr>
        <w:pStyle w:val="Normal"/>
        <w:widowControl/>
        <w:bidi w:val="0"/>
        <w:spacing w:lineRule="auto" w:line="240" w:before="0" w:after="0"/>
        <w:ind w:left="0" w:right="0" w:firstLine="567"/>
        <w:jc w:val="both"/>
        <w:rPr>
          <w:sz w:val="24"/>
          <w:szCs w:val="24"/>
        </w:rPr>
      </w:pPr>
      <w:r>
        <w:rPr>
          <w:b/>
          <w:bCs/>
          <w:color w:val="auto"/>
          <w:sz w:val="24"/>
          <w:szCs w:val="24"/>
        </w:rPr>
        <w:t xml:space="preserve">«Квалифицированная электронная подпись (КЭП)» </w:t>
      </w:r>
      <w:r>
        <w:rPr>
          <w:b w:val="false"/>
          <w:bCs w:val="false"/>
          <w:color w:val="auto"/>
          <w:sz w:val="24"/>
          <w:szCs w:val="24"/>
        </w:rPr>
        <w:t>–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pPr>
        <w:pStyle w:val="Normal"/>
        <w:widowControl/>
        <w:bidi w:val="0"/>
        <w:spacing w:lineRule="auto" w:line="240" w:before="0" w:after="0"/>
        <w:ind w:left="0" w:right="0" w:firstLine="567"/>
        <w:jc w:val="both"/>
        <w:rPr>
          <w:sz w:val="24"/>
          <w:szCs w:val="24"/>
        </w:rPr>
      </w:pPr>
      <w:r>
        <w:rPr>
          <w:b/>
          <w:bCs/>
          <w:color w:val="auto"/>
          <w:sz w:val="24"/>
          <w:szCs w:val="24"/>
        </w:rPr>
        <w:t xml:space="preserve">«Оператор» </w:t>
      </w:r>
      <w:r>
        <w:rPr>
          <w:b w:val="false"/>
          <w:bCs w:val="false"/>
          <w:color w:val="auto"/>
          <w:sz w:val="24"/>
          <w:szCs w:val="24"/>
        </w:rPr>
        <w:t>– 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pPr>
        <w:pStyle w:val="Normal"/>
        <w:widowControl/>
        <w:bidi w:val="0"/>
        <w:spacing w:lineRule="auto" w:line="240" w:before="0" w:after="0"/>
        <w:ind w:left="0" w:right="0" w:firstLine="567"/>
        <w:jc w:val="both"/>
        <w:rPr>
          <w:sz w:val="24"/>
          <w:szCs w:val="24"/>
        </w:rPr>
      </w:pPr>
      <w:r>
        <w:rPr>
          <w:b/>
          <w:bCs/>
          <w:color w:val="auto"/>
          <w:sz w:val="24"/>
          <w:szCs w:val="24"/>
        </w:rPr>
        <w:t xml:space="preserve">«Направляющая Сторона» </w:t>
      </w:r>
      <w:r>
        <w:rPr>
          <w:b w:val="false"/>
          <w:bCs w:val="false"/>
          <w:color w:val="auto"/>
          <w:sz w:val="24"/>
          <w:szCs w:val="24"/>
        </w:rPr>
        <w:t>– Сторона ЭДО, которая направляет посредством системы ЭДО другой Стороне Документ, подписанный КЭП.</w:t>
      </w:r>
    </w:p>
    <w:p>
      <w:pPr>
        <w:pStyle w:val="Normal"/>
        <w:widowControl/>
        <w:bidi w:val="0"/>
        <w:spacing w:lineRule="auto" w:line="240" w:before="0" w:after="0"/>
        <w:ind w:left="0" w:right="0" w:firstLine="567"/>
        <w:jc w:val="both"/>
        <w:rPr>
          <w:sz w:val="24"/>
          <w:szCs w:val="24"/>
        </w:rPr>
      </w:pPr>
      <w:r>
        <w:rPr>
          <w:b/>
          <w:bCs/>
          <w:color w:val="auto"/>
          <w:sz w:val="24"/>
          <w:szCs w:val="24"/>
        </w:rPr>
        <w:t>«Неформализованный документ»</w:t>
      </w:r>
      <w:r>
        <w:rPr>
          <w:b w:val="false"/>
          <w:bCs w:val="false"/>
          <w:color w:val="auto"/>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pPr>
        <w:pStyle w:val="Normal"/>
        <w:widowControl/>
        <w:bidi w:val="0"/>
        <w:spacing w:lineRule="auto" w:line="240" w:before="0" w:after="0"/>
        <w:ind w:left="0" w:right="0" w:firstLine="567"/>
        <w:jc w:val="both"/>
        <w:rPr>
          <w:sz w:val="24"/>
          <w:szCs w:val="24"/>
        </w:rPr>
      </w:pPr>
      <w:r>
        <w:rPr>
          <w:b/>
          <w:bCs/>
          <w:color w:val="auto"/>
          <w:sz w:val="24"/>
          <w:szCs w:val="24"/>
        </w:rPr>
        <w:t xml:space="preserve">«Получающая Сторона» </w:t>
      </w:r>
      <w:r>
        <w:rPr>
          <w:b w:val="false"/>
          <w:bCs w:val="false"/>
          <w:color w:val="auto"/>
          <w:sz w:val="24"/>
          <w:szCs w:val="24"/>
        </w:rPr>
        <w:t>– Сторона ЭДО, которая получает посредством системы ЭДО Документ, подписанный КЭП другой Стороны.</w:t>
      </w:r>
    </w:p>
    <w:p>
      <w:pPr>
        <w:pStyle w:val="Normal"/>
        <w:widowControl/>
        <w:bidi w:val="0"/>
        <w:spacing w:lineRule="auto" w:line="240" w:before="0" w:after="0"/>
        <w:ind w:left="0" w:right="0" w:firstLine="567"/>
        <w:jc w:val="both"/>
        <w:rPr>
          <w:sz w:val="24"/>
          <w:szCs w:val="24"/>
        </w:rPr>
      </w:pPr>
      <w:r>
        <w:rPr>
          <w:b/>
          <w:bCs/>
          <w:color w:val="auto"/>
          <w:sz w:val="24"/>
          <w:szCs w:val="24"/>
        </w:rPr>
        <w:t xml:space="preserve">«Прямой обмен (ПО)» </w:t>
      </w:r>
      <w:r>
        <w:rPr>
          <w:b w:val="false"/>
          <w:bCs w:val="false"/>
          <w:color w:val="auto"/>
          <w:sz w:val="24"/>
          <w:szCs w:val="24"/>
        </w:rPr>
        <w:t>– обмен электронными документами между хозяйствующими субъектами без участия Оператора.</w:t>
      </w:r>
    </w:p>
    <w:p>
      <w:pPr>
        <w:pStyle w:val="Normal"/>
        <w:widowControl/>
        <w:bidi w:val="0"/>
        <w:spacing w:lineRule="auto" w:line="240" w:before="0" w:after="0"/>
        <w:ind w:left="0" w:right="0" w:firstLine="567"/>
        <w:jc w:val="both"/>
        <w:rPr>
          <w:sz w:val="24"/>
          <w:szCs w:val="24"/>
        </w:rPr>
      </w:pPr>
      <w:r>
        <w:rPr>
          <w:b/>
          <w:bCs/>
          <w:color w:val="auto"/>
          <w:sz w:val="24"/>
          <w:szCs w:val="24"/>
        </w:rPr>
        <w:t>«Удостоверяющий центр (УЦ)»</w:t>
      </w:r>
      <w:r>
        <w:rPr>
          <w:b w:val="false"/>
          <w:bCs w:val="false"/>
          <w:color w:val="auto"/>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pPr>
        <w:pStyle w:val="Normal"/>
        <w:widowControl/>
        <w:bidi w:val="0"/>
        <w:spacing w:lineRule="auto" w:line="240" w:before="0" w:after="0"/>
        <w:ind w:left="0" w:right="0" w:firstLine="567"/>
        <w:jc w:val="both"/>
        <w:rPr>
          <w:sz w:val="24"/>
          <w:szCs w:val="24"/>
        </w:rPr>
      </w:pPr>
      <w:r>
        <w:rPr>
          <w:b/>
          <w:bCs/>
          <w:color w:val="auto"/>
          <w:sz w:val="24"/>
          <w:szCs w:val="24"/>
        </w:rPr>
        <w:t>«Формализованный документ»</w:t>
      </w:r>
      <w:r>
        <w:rPr>
          <w:b w:val="false"/>
          <w:bCs w:val="false"/>
          <w:color w:val="auto"/>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pPr>
        <w:pStyle w:val="Normal"/>
        <w:widowControl/>
        <w:bidi w:val="0"/>
        <w:spacing w:lineRule="auto" w:line="240" w:before="0" w:after="0"/>
        <w:ind w:left="0" w:right="0" w:firstLine="567"/>
        <w:jc w:val="both"/>
        <w:rPr>
          <w:sz w:val="24"/>
          <w:szCs w:val="24"/>
        </w:rPr>
      </w:pPr>
      <w:r>
        <w:rPr>
          <w:b/>
          <w:bCs/>
          <w:color w:val="auto"/>
          <w:sz w:val="24"/>
          <w:szCs w:val="24"/>
        </w:rPr>
        <w:t>«Электронный документ»</w:t>
      </w:r>
      <w:r>
        <w:rPr>
          <w:b w:val="false"/>
          <w:bCs w:val="false"/>
          <w:color w:val="auto"/>
          <w:sz w:val="24"/>
          <w:szCs w:val="24"/>
        </w:rPr>
        <w:t xml:space="preserve"> – документ, направляемый/получаемый посредством электронного документооборота.</w:t>
      </w:r>
    </w:p>
    <w:p>
      <w:pPr>
        <w:pStyle w:val="Normal"/>
        <w:widowControl/>
        <w:bidi w:val="0"/>
        <w:spacing w:lineRule="auto" w:line="240" w:before="0" w:after="0"/>
        <w:ind w:left="0" w:right="0" w:firstLine="567"/>
        <w:jc w:val="both"/>
        <w:rPr>
          <w:sz w:val="24"/>
          <w:szCs w:val="24"/>
        </w:rPr>
      </w:pPr>
      <w:r>
        <w:rPr>
          <w:b/>
          <w:bCs/>
          <w:color w:val="auto"/>
          <w:sz w:val="24"/>
          <w:szCs w:val="24"/>
        </w:rPr>
        <w:t>«Электронный документооборот (ЭДО)»</w:t>
      </w:r>
      <w:r>
        <w:rPr>
          <w:b w:val="false"/>
          <w:bCs w:val="false"/>
          <w:color w:val="auto"/>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pPr>
        <w:pStyle w:val="Normal"/>
        <w:widowControl/>
        <w:bidi w:val="0"/>
        <w:spacing w:lineRule="auto" w:line="240" w:before="0" w:after="0"/>
        <w:ind w:left="0" w:right="0" w:hanging="0"/>
        <w:jc w:val="both"/>
        <w:rPr>
          <w:color w:val="auto"/>
          <w:sz w:val="24"/>
          <w:szCs w:val="24"/>
        </w:rPr>
      </w:pPr>
      <w:r>
        <w:rPr>
          <w:color w:val="auto"/>
          <w:sz w:val="24"/>
          <w:szCs w:val="24"/>
        </w:rPr>
      </w:r>
    </w:p>
    <w:p>
      <w:pPr>
        <w:pStyle w:val="Normal"/>
        <w:widowControl/>
        <w:bidi w:val="0"/>
        <w:spacing w:lineRule="auto" w:line="240" w:before="0" w:after="0"/>
        <w:ind w:left="0" w:right="0" w:firstLine="567"/>
        <w:jc w:val="center"/>
        <w:rPr>
          <w:sz w:val="24"/>
          <w:szCs w:val="24"/>
        </w:rPr>
      </w:pPr>
      <w:r>
        <w:rPr>
          <w:b/>
          <w:bCs/>
          <w:color w:val="auto"/>
          <w:sz w:val="24"/>
          <w:szCs w:val="24"/>
        </w:rPr>
        <w:t xml:space="preserve">    </w:t>
      </w:r>
      <w:r>
        <w:rPr>
          <w:b/>
          <w:bCs/>
          <w:color w:val="auto"/>
          <w:sz w:val="24"/>
          <w:szCs w:val="24"/>
        </w:rPr>
        <w:t>1. Предмет соглашения</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N 63-ФЗ.</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pPr>
        <w:pStyle w:val="Normal"/>
        <w:widowControl/>
        <w:bidi w:val="0"/>
        <w:spacing w:lineRule="auto" w:line="240" w:before="0" w:after="0"/>
        <w:ind w:left="0" w:right="0" w:firstLine="567"/>
        <w:jc w:val="both"/>
        <w:rPr>
          <w:color w:val="auto"/>
          <w:sz w:val="24"/>
          <w:szCs w:val="24"/>
        </w:rPr>
      </w:pPr>
      <w:r>
        <w:rPr>
          <w:color w:val="auto"/>
          <w:sz w:val="24"/>
          <w:szCs w:val="24"/>
        </w:rPr>
      </w:r>
    </w:p>
    <w:p>
      <w:pPr>
        <w:pStyle w:val="Normal"/>
        <w:widowControl/>
        <w:bidi w:val="0"/>
        <w:spacing w:lineRule="auto" w:line="240" w:before="0" w:after="0"/>
        <w:ind w:left="0" w:right="0" w:firstLine="567"/>
        <w:jc w:val="center"/>
        <w:rPr>
          <w:sz w:val="24"/>
          <w:szCs w:val="24"/>
        </w:rPr>
      </w:pPr>
      <w:r>
        <w:rPr>
          <w:b/>
          <w:bCs/>
          <w:color w:val="auto"/>
          <w:sz w:val="24"/>
          <w:szCs w:val="24"/>
        </w:rPr>
        <w:t>2. Признание электронных документов равнозначными документам на бумажном носителе</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2.2. Подписание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2.5. В случаях выдачи новых, замены,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условий, предусмотренных настоящим Соглашением.</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pPr>
        <w:pStyle w:val="Normal"/>
        <w:widowControl/>
        <w:bidi w:val="0"/>
        <w:spacing w:lineRule="auto" w:line="240" w:before="0" w:after="0"/>
        <w:ind w:left="0" w:right="0" w:firstLine="567"/>
        <w:jc w:val="both"/>
        <w:rPr>
          <w:color w:val="auto"/>
          <w:sz w:val="24"/>
          <w:szCs w:val="24"/>
        </w:rPr>
      </w:pPr>
      <w:r>
        <w:rPr>
          <w:color w:val="auto"/>
          <w:sz w:val="24"/>
          <w:szCs w:val="24"/>
        </w:rPr>
      </w:r>
    </w:p>
    <w:p>
      <w:pPr>
        <w:pStyle w:val="Normal"/>
        <w:widowControl/>
        <w:bidi w:val="0"/>
        <w:spacing w:lineRule="auto" w:line="240" w:before="0" w:after="0"/>
        <w:ind w:left="0" w:right="0" w:firstLine="567"/>
        <w:jc w:val="center"/>
        <w:rPr>
          <w:sz w:val="24"/>
          <w:szCs w:val="24"/>
        </w:rPr>
      </w:pPr>
      <w:r>
        <w:rPr>
          <w:b/>
          <w:bCs/>
          <w:color w:val="auto"/>
          <w:sz w:val="24"/>
          <w:szCs w:val="24"/>
        </w:rPr>
        <w:t>3. Условия действительности КЭП</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3.1. Стороны гарантируют,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внесенных в этот документ после его подписания;</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pPr>
        <w:pStyle w:val="Normal"/>
        <w:widowControl/>
        <w:bidi w:val="0"/>
        <w:spacing w:lineRule="auto" w:line="240" w:before="0" w:after="0"/>
        <w:ind w:left="0" w:right="0" w:firstLine="567"/>
        <w:jc w:val="both"/>
        <w:rPr>
          <w:color w:val="auto"/>
          <w:sz w:val="24"/>
          <w:szCs w:val="24"/>
        </w:rPr>
      </w:pPr>
      <w:r>
        <w:rPr>
          <w:color w:val="auto"/>
          <w:sz w:val="24"/>
          <w:szCs w:val="24"/>
        </w:rPr>
      </w:r>
    </w:p>
    <w:p>
      <w:pPr>
        <w:pStyle w:val="Normal"/>
        <w:widowControl/>
        <w:bidi w:val="0"/>
        <w:spacing w:lineRule="auto" w:line="240" w:before="0" w:after="0"/>
        <w:ind w:left="0" w:right="0" w:firstLine="567"/>
        <w:jc w:val="center"/>
        <w:rPr>
          <w:sz w:val="24"/>
          <w:szCs w:val="24"/>
        </w:rPr>
      </w:pPr>
      <w:r>
        <w:rPr>
          <w:b/>
          <w:bCs/>
          <w:color w:val="auto"/>
          <w:sz w:val="24"/>
          <w:szCs w:val="24"/>
        </w:rPr>
        <w:t xml:space="preserve">4. Взаимодействие с удостоверяющим центром и оператором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pPr>
        <w:pStyle w:val="Normal"/>
        <w:widowControl/>
        <w:bidi w:val="0"/>
        <w:spacing w:lineRule="auto" w:line="240" w:before="0" w:after="0"/>
        <w:ind w:left="0" w:right="0" w:firstLine="567"/>
        <w:jc w:val="both"/>
        <w:rPr>
          <w:color w:val="auto"/>
          <w:sz w:val="24"/>
          <w:szCs w:val="24"/>
        </w:rPr>
      </w:pPr>
      <w:r>
        <w:rPr>
          <w:color w:val="auto"/>
          <w:sz w:val="24"/>
          <w:szCs w:val="24"/>
        </w:rPr>
      </w:r>
    </w:p>
    <w:p>
      <w:pPr>
        <w:pStyle w:val="Normal"/>
        <w:widowControl/>
        <w:bidi w:val="0"/>
        <w:spacing w:lineRule="auto" w:line="240" w:before="0" w:after="0"/>
        <w:ind w:left="0" w:right="0" w:firstLine="567"/>
        <w:jc w:val="center"/>
        <w:rPr>
          <w:sz w:val="24"/>
          <w:szCs w:val="24"/>
        </w:rPr>
      </w:pPr>
      <w:r>
        <w:rPr>
          <w:b/>
          <w:bCs/>
          <w:color w:val="auto"/>
          <w:sz w:val="24"/>
          <w:szCs w:val="24"/>
        </w:rPr>
        <w:t>5. Порядок обмена электронными документами</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5.1. Стороны осуществляют ЭДО в соответствии с Гражданским кодексом Российской Федерации, Федеральным законом от 06.04.2011 г. N 63-ФЗ «Об электронной подписи» (далее – Закон N 63-ФЗ), Федеральным законом от 06.12.2011 г. «О бухгалтерском учёте», приказом Минфина России от 10.11.2015 г. N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 законодательством РФ и условиями настоящего Соглашения.</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5.7. Электронные документы, которые требуют подписания Получающей Стороной, должны быть подписаны КЭП и направлены другой Стороне в 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5.10.  При выставлении и получении счетов-фактур</w:t>
      </w:r>
      <w:r>
        <w:rPr>
          <w:b w:val="false"/>
          <w:bCs/>
          <w:color w:val="auto"/>
          <w:sz w:val="24"/>
          <w:szCs w:val="24"/>
        </w:rPr>
        <w:t>/УПД</w:t>
      </w:r>
      <w:r>
        <w:rPr>
          <w:b w:val="false"/>
          <w:bCs w:val="false"/>
          <w:color w:val="auto"/>
          <w:sz w:val="24"/>
          <w:szCs w:val="24"/>
        </w:rPr>
        <w:t xml:space="preserve"> Стороны руководствуются Порядком выставления и получения счетов-фактур</w:t>
      </w:r>
      <w:r>
        <w:rPr>
          <w:b w:val="false"/>
          <w:bCs/>
          <w:color w:val="auto"/>
          <w:sz w:val="24"/>
          <w:szCs w:val="24"/>
        </w:rPr>
        <w:t>/УПД</w:t>
      </w:r>
      <w:r>
        <w:rPr>
          <w:b w:val="false"/>
          <w:bCs w:val="false"/>
          <w:color w:val="auto"/>
          <w:sz w:val="24"/>
          <w:szCs w:val="24"/>
        </w:rPr>
        <w:t xml:space="preserve"> в электронном виде по телекоммуникационным каналам связи с использованием КЭП, закрепленным в приказе Минфина России от 05.02.2021 № 14н.</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5.11. При выставлении счетов-фактур</w:t>
      </w:r>
      <w:r>
        <w:rPr>
          <w:b w:val="false"/>
          <w:bCs/>
          <w:color w:val="auto"/>
          <w:sz w:val="24"/>
          <w:szCs w:val="24"/>
        </w:rPr>
        <w:t>/УПД</w:t>
      </w:r>
      <w:r>
        <w:rPr>
          <w:b w:val="false"/>
          <w:bCs w:val="false"/>
          <w:color w:val="auto"/>
          <w:sz w:val="24"/>
          <w:szCs w:val="24"/>
        </w:rPr>
        <w:t xml:space="preserve">,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bidi w:val="0"/>
        <w:spacing w:lineRule="auto" w:line="240" w:before="0" w:after="0"/>
        <w:ind w:left="0" w:right="0" w:firstLine="567"/>
        <w:jc w:val="both"/>
        <w:rPr>
          <w:color w:val="auto"/>
          <w:sz w:val="24"/>
          <w:szCs w:val="24"/>
        </w:rPr>
      </w:pPr>
      <w:r>
        <w:rPr>
          <w:color w:val="auto"/>
          <w:sz w:val="24"/>
          <w:szCs w:val="24"/>
        </w:rPr>
      </w:r>
    </w:p>
    <w:p>
      <w:pPr>
        <w:pStyle w:val="Normal"/>
        <w:widowControl/>
        <w:bidi w:val="0"/>
        <w:spacing w:lineRule="auto" w:line="240" w:before="0" w:after="0"/>
        <w:ind w:left="0" w:right="0" w:firstLine="567"/>
        <w:jc w:val="center"/>
        <w:rPr>
          <w:sz w:val="24"/>
          <w:szCs w:val="24"/>
        </w:rPr>
      </w:pPr>
      <w:r>
        <w:rPr>
          <w:b/>
          <w:bCs/>
          <w:color w:val="auto"/>
          <w:sz w:val="24"/>
          <w:szCs w:val="24"/>
        </w:rPr>
        <w:t xml:space="preserve">6. Порядок выставления, направления и обмена </w:t>
      </w:r>
    </w:p>
    <w:p>
      <w:pPr>
        <w:pStyle w:val="Normal"/>
        <w:widowControl/>
        <w:bidi w:val="0"/>
        <w:spacing w:lineRule="auto" w:line="240" w:before="0" w:after="0"/>
        <w:ind w:left="0" w:right="0" w:firstLine="567"/>
        <w:jc w:val="center"/>
        <w:rPr>
          <w:sz w:val="24"/>
          <w:szCs w:val="24"/>
        </w:rPr>
      </w:pPr>
      <w:r>
        <w:rPr>
          <w:b/>
          <w:bCs/>
          <w:color w:val="auto"/>
          <w:sz w:val="24"/>
          <w:szCs w:val="24"/>
        </w:rPr>
        <w:t>накладными, актами, счетами-фактурами/УПД через Оператора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6.1. Все электронные документы, являющиеся предметом настоящего Соглашения, передаются Сторонами через Оператора.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6.3. Направляющая Сторона при получении ПДП проверяет действительность сертификата КЭП и сохраняет его в системе ЭДО.</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6.4. При обнаружении ошибок в полученном контейнере Оператор формирует сообщение об ошибке и отправляет его Направляющей Стороне.</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6.7. Направляющая сторона, получив ИОП, проверяет действительность сертификата КЭП и сохраняет его в системе ЭДО.</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6.9.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6.11.  При выставлении и получении счетов-фактур</w:t>
      </w:r>
      <w:r>
        <w:rPr>
          <w:b w:val="false"/>
          <w:bCs/>
          <w:color w:val="auto"/>
          <w:sz w:val="24"/>
          <w:szCs w:val="24"/>
        </w:rPr>
        <w:t>/УПД</w:t>
      </w:r>
      <w:r>
        <w:rPr>
          <w:b w:val="false"/>
          <w:bCs w:val="false"/>
          <w:color w:val="auto"/>
          <w:sz w:val="24"/>
          <w:szCs w:val="24"/>
        </w:rPr>
        <w:t xml:space="preserve"> Стороны руководствуются Порядком выставления и получения счетов-фактур</w:t>
      </w:r>
      <w:r>
        <w:rPr>
          <w:b w:val="false"/>
          <w:bCs/>
          <w:color w:val="auto"/>
          <w:sz w:val="24"/>
          <w:szCs w:val="24"/>
        </w:rPr>
        <w:t>/УПД</w:t>
      </w:r>
      <w:r>
        <w:rPr>
          <w:b w:val="false"/>
          <w:bCs w:val="false"/>
          <w:color w:val="auto"/>
          <w:sz w:val="24"/>
          <w:szCs w:val="24"/>
        </w:rPr>
        <w:t xml:space="preserve"> в электронном виде по телекоммуникационным каналам связи с использованием КЭП, закрепленным в приказе Минфина России от 05.02.2021 г. N 14н.</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6.12. При выставлении счетов-фактур</w:t>
      </w:r>
      <w:r>
        <w:rPr>
          <w:b w:val="false"/>
          <w:bCs/>
          <w:color w:val="auto"/>
          <w:sz w:val="24"/>
          <w:szCs w:val="24"/>
        </w:rPr>
        <w:t>/УПД</w:t>
      </w:r>
      <w:r>
        <w:rPr>
          <w:b w:val="false"/>
          <w:bCs w:val="false"/>
          <w:color w:val="auto"/>
          <w:sz w:val="24"/>
          <w:szCs w:val="24"/>
        </w:rPr>
        <w:t xml:space="preserve">,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bidi w:val="0"/>
        <w:spacing w:lineRule="auto" w:line="240" w:before="0" w:after="0"/>
        <w:ind w:left="0" w:right="0" w:firstLine="567"/>
        <w:jc w:val="both"/>
        <w:rPr>
          <w:color w:val="auto"/>
          <w:sz w:val="24"/>
          <w:szCs w:val="24"/>
        </w:rPr>
      </w:pPr>
      <w:r>
        <w:rPr>
          <w:color w:val="auto"/>
          <w:sz w:val="24"/>
          <w:szCs w:val="24"/>
        </w:rPr>
      </w:r>
    </w:p>
    <w:p>
      <w:pPr>
        <w:pStyle w:val="Normal"/>
        <w:widowControl/>
        <w:bidi w:val="0"/>
        <w:spacing w:lineRule="auto" w:line="240" w:before="0" w:after="0"/>
        <w:ind w:left="0" w:right="0" w:firstLine="567"/>
        <w:jc w:val="center"/>
        <w:rPr>
          <w:sz w:val="24"/>
          <w:szCs w:val="24"/>
        </w:rPr>
      </w:pPr>
      <w:r>
        <w:rPr>
          <w:b/>
          <w:bCs/>
          <w:color w:val="auto"/>
          <w:sz w:val="24"/>
          <w:szCs w:val="24"/>
        </w:rPr>
        <w:t xml:space="preserve">7. Порядок прямого обмена неформализованными документами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7.3. Получающая Сторона, ознакомившись с документом, может совершить одно из следующих действий:</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7.3.1. Подписать Документ КЭП и отправить Направляющей стороне – в том случае, если Получающая Сторона согласна с содержанием Документа.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pPr>
        <w:pStyle w:val="Normal"/>
        <w:widowControl/>
        <w:bidi w:val="0"/>
        <w:spacing w:lineRule="auto" w:line="240" w:before="0" w:after="0"/>
        <w:ind w:left="0" w:right="0" w:firstLine="567"/>
        <w:jc w:val="both"/>
        <w:rPr>
          <w:color w:val="auto"/>
          <w:sz w:val="24"/>
          <w:szCs w:val="24"/>
        </w:rPr>
      </w:pPr>
      <w:r>
        <w:rPr>
          <w:color w:val="auto"/>
          <w:sz w:val="24"/>
          <w:szCs w:val="24"/>
        </w:rPr>
      </w:r>
    </w:p>
    <w:p>
      <w:pPr>
        <w:pStyle w:val="Normal"/>
        <w:widowControl/>
        <w:bidi w:val="0"/>
        <w:spacing w:lineRule="auto" w:line="240" w:before="0" w:after="0"/>
        <w:ind w:left="0" w:right="0" w:firstLine="567"/>
        <w:jc w:val="center"/>
        <w:rPr>
          <w:sz w:val="24"/>
          <w:szCs w:val="24"/>
        </w:rPr>
      </w:pPr>
      <w:r>
        <w:rPr>
          <w:b/>
          <w:bCs/>
          <w:color w:val="auto"/>
          <w:sz w:val="24"/>
          <w:szCs w:val="24"/>
        </w:rPr>
        <w:t>8. Прочие условия</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электронный документ исходит от Стороны, его передавшей (подтверждение авторства документа);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электронный документ не претерпел изменений при информационном взаимодействии Сторон (подтверждение целостности и подлинности документа);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фактом доставки электронного документа является формирование принимающей Стороной отчета о доставке электронного документа.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подтверждено отсутствие изменений, внесенных в этот документ после его подписания;</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документ оформлен надлежащей (согласованной) форме;</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документ направлен и подписан уполномоченными лицами.</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8.4. Для целей сверки, Стороны используют данные Системы ЭДО и / или отчеты Оператора.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8.9. Покупатель имеет право в одностороннем порядке расторгнуть Соглашение при нарушении обязательств Постащиком.</w:t>
      </w:r>
    </w:p>
    <w:p>
      <w:pPr>
        <w:pStyle w:val="Normal"/>
        <w:widowControl/>
        <w:bidi w:val="0"/>
        <w:spacing w:lineRule="auto" w:line="240" w:before="0" w:after="0"/>
        <w:ind w:left="0" w:right="0" w:firstLine="567"/>
        <w:jc w:val="both"/>
        <w:rPr>
          <w:color w:val="auto"/>
          <w:sz w:val="24"/>
          <w:szCs w:val="24"/>
        </w:rPr>
      </w:pPr>
      <w:r>
        <w:rPr>
          <w:color w:val="auto"/>
          <w:sz w:val="24"/>
          <w:szCs w:val="24"/>
        </w:rPr>
      </w:r>
    </w:p>
    <w:p>
      <w:pPr>
        <w:pStyle w:val="Normal"/>
        <w:widowControl/>
        <w:bidi w:val="0"/>
        <w:spacing w:lineRule="auto" w:line="240" w:before="0" w:after="0"/>
        <w:ind w:left="0" w:right="0" w:firstLine="567"/>
        <w:jc w:val="center"/>
        <w:rPr>
          <w:sz w:val="24"/>
          <w:szCs w:val="24"/>
        </w:rPr>
      </w:pPr>
      <w:r>
        <w:rPr>
          <w:b/>
          <w:bCs/>
          <w:color w:val="auto"/>
          <w:sz w:val="24"/>
          <w:szCs w:val="24"/>
        </w:rPr>
        <w:t>9. Ответственность сторон</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9.1.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9.3. 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9.4. 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9.5. Поставщик не имеет права передавать свои права и обязанности по Соглашению третьим лицам, без письменного согласия Покупателя.</w:t>
        <w:tab/>
      </w:r>
    </w:p>
    <w:p>
      <w:pPr>
        <w:pStyle w:val="Normal"/>
        <w:widowControl/>
        <w:bidi w:val="0"/>
        <w:spacing w:lineRule="auto" w:line="240" w:before="0" w:after="0"/>
        <w:ind w:left="0" w:right="0" w:firstLine="567"/>
        <w:jc w:val="both"/>
        <w:rPr>
          <w:color w:val="auto"/>
          <w:sz w:val="24"/>
          <w:szCs w:val="24"/>
        </w:rPr>
      </w:pPr>
      <w:r>
        <w:rPr>
          <w:color w:val="auto"/>
          <w:sz w:val="24"/>
          <w:szCs w:val="24"/>
        </w:rPr>
      </w:r>
    </w:p>
    <w:p>
      <w:pPr>
        <w:pStyle w:val="Normal"/>
        <w:widowControl/>
        <w:bidi w:val="0"/>
        <w:spacing w:lineRule="auto" w:line="240" w:before="0" w:after="0"/>
        <w:ind w:left="0" w:right="0" w:firstLine="567"/>
        <w:jc w:val="center"/>
        <w:rPr>
          <w:sz w:val="24"/>
          <w:szCs w:val="24"/>
        </w:rPr>
      </w:pPr>
      <w:r>
        <w:rPr>
          <w:b/>
          <w:bCs/>
          <w:color w:val="auto"/>
          <w:sz w:val="24"/>
          <w:szCs w:val="24"/>
        </w:rPr>
        <w:t>10. Разрешение споров</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Претензия влечет гражданско-правовые последствия для адресата с момента доставки ему или его представителю.</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Претензия считается доставленной, если она:</w:t>
        <w:tab/>
      </w:r>
    </w:p>
    <w:p>
      <w:pPr>
        <w:pStyle w:val="Normal"/>
        <w:widowControl/>
        <w:bidi w:val="0"/>
        <w:spacing w:lineRule="auto" w:line="240" w:before="0" w:after="0"/>
        <w:ind w:left="0" w:right="0" w:firstLine="567"/>
        <w:jc w:val="both"/>
        <w:rPr>
          <w:sz w:val="24"/>
          <w:szCs w:val="24"/>
        </w:rPr>
      </w:pPr>
      <w:r>
        <w:rPr>
          <w:b w:val="false"/>
          <w:bCs w:val="false"/>
          <w:color w:val="auto"/>
          <w:sz w:val="24"/>
          <w:szCs w:val="24"/>
        </w:rPr>
        <w:t>- поступила адресату, но по зависящим от него обстоятельствам не была вручена или адресат не ознакомился с ней;</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widowControl/>
        <w:bidi w:val="0"/>
        <w:spacing w:lineRule="auto" w:line="240" w:before="0" w:after="0"/>
        <w:ind w:left="0" w:right="0" w:firstLine="567"/>
        <w:jc w:val="both"/>
        <w:rPr>
          <w:sz w:val="24"/>
          <w:szCs w:val="24"/>
        </w:rPr>
      </w:pPr>
      <w:r>
        <w:rPr>
          <w:b w:val="false"/>
          <w:bCs w:val="false"/>
          <w:color w:val="auto"/>
          <w:sz w:val="24"/>
          <w:szCs w:val="24"/>
        </w:rPr>
        <w:t xml:space="preserve">10.4. 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pPr>
        <w:pStyle w:val="Normal"/>
        <w:widowControl/>
        <w:bidi w:val="0"/>
        <w:spacing w:lineRule="auto" w:line="240" w:before="0" w:after="0"/>
        <w:ind w:left="0" w:right="0" w:firstLine="567"/>
        <w:jc w:val="both"/>
        <w:rPr>
          <w:color w:val="auto"/>
          <w:sz w:val="24"/>
          <w:szCs w:val="24"/>
        </w:rPr>
      </w:pPr>
      <w:r>
        <w:rPr>
          <w:color w:val="auto"/>
          <w:sz w:val="24"/>
          <w:szCs w:val="24"/>
        </w:rPr>
      </w:r>
    </w:p>
    <w:p>
      <w:pPr>
        <w:pStyle w:val="Normal"/>
        <w:widowControl/>
        <w:bidi w:val="0"/>
        <w:spacing w:lineRule="auto" w:line="240" w:before="0" w:after="0"/>
        <w:ind w:left="0" w:right="0" w:firstLine="567"/>
        <w:jc w:val="center"/>
        <w:rPr>
          <w:sz w:val="24"/>
          <w:szCs w:val="24"/>
        </w:rPr>
      </w:pPr>
      <w:r>
        <w:rPr>
          <w:sz w:val="24"/>
          <w:szCs w:val="24"/>
        </w:rPr>
      </w:r>
    </w:p>
    <w:p>
      <w:pPr>
        <w:pStyle w:val="Normal"/>
        <w:widowControl/>
        <w:bidi w:val="0"/>
        <w:spacing w:lineRule="auto" w:line="240" w:before="0" w:after="0"/>
        <w:ind w:left="0" w:right="0" w:firstLine="567"/>
        <w:jc w:val="center"/>
        <w:rPr>
          <w:sz w:val="24"/>
          <w:szCs w:val="24"/>
        </w:rPr>
      </w:pPr>
      <w:r>
        <w:rPr>
          <w:sz w:val="24"/>
          <w:szCs w:val="24"/>
        </w:rPr>
      </w:r>
    </w:p>
    <w:p>
      <w:pPr>
        <w:pStyle w:val="Normal"/>
        <w:widowControl/>
        <w:bidi w:val="0"/>
        <w:spacing w:lineRule="auto" w:line="240" w:before="0" w:after="0"/>
        <w:ind w:left="0" w:right="0" w:firstLine="567"/>
        <w:jc w:val="center"/>
        <w:rPr>
          <w:sz w:val="24"/>
          <w:szCs w:val="24"/>
        </w:rPr>
      </w:pPr>
      <w:r>
        <w:rPr>
          <w:b/>
          <w:bCs/>
          <w:color w:val="auto"/>
          <w:sz w:val="24"/>
          <w:szCs w:val="24"/>
        </w:rPr>
        <w:t>11. Список приложений</w:t>
      </w:r>
    </w:p>
    <w:p>
      <w:pPr>
        <w:pStyle w:val="Normal"/>
        <w:widowControl/>
        <w:bidi w:val="0"/>
        <w:spacing w:lineRule="auto" w:line="240" w:before="0" w:after="0"/>
        <w:ind w:left="0" w:right="0" w:firstLine="567"/>
        <w:jc w:val="both"/>
        <w:rPr>
          <w:color w:val="auto"/>
          <w:sz w:val="24"/>
          <w:szCs w:val="24"/>
        </w:rPr>
      </w:pPr>
      <w:r>
        <w:rPr>
          <w:color w:val="auto"/>
          <w:sz w:val="24"/>
          <w:szCs w:val="24"/>
        </w:rPr>
      </w:r>
    </w:p>
    <w:p>
      <w:pPr>
        <w:pStyle w:val="Normal"/>
        <w:widowControl/>
        <w:bidi w:val="0"/>
        <w:spacing w:lineRule="auto" w:line="240" w:before="0" w:after="0"/>
        <w:ind w:left="0" w:right="0" w:firstLine="567"/>
        <w:jc w:val="both"/>
        <w:rPr>
          <w:sz w:val="24"/>
          <w:szCs w:val="24"/>
        </w:rPr>
      </w:pPr>
      <w:r>
        <w:rPr>
          <w:b w:val="false"/>
          <w:bCs w:val="false"/>
          <w:color w:val="auto"/>
          <w:sz w:val="24"/>
          <w:szCs w:val="24"/>
        </w:rPr>
        <w:t>Приложение №1 является неотъемлемой частью Соглашения.</w:t>
      </w:r>
    </w:p>
    <w:p>
      <w:pPr>
        <w:pStyle w:val="Normal"/>
        <w:widowControl/>
        <w:bidi w:val="0"/>
        <w:spacing w:lineRule="auto" w:line="240" w:before="0" w:after="0"/>
        <w:ind w:left="0" w:right="0" w:firstLine="567"/>
        <w:jc w:val="both"/>
        <w:rPr>
          <w:color w:val="auto"/>
          <w:sz w:val="24"/>
          <w:szCs w:val="24"/>
        </w:rPr>
      </w:pPr>
      <w:r>
        <w:rPr>
          <w:color w:val="auto"/>
          <w:sz w:val="24"/>
          <w:szCs w:val="24"/>
        </w:rPr>
      </w:r>
    </w:p>
    <w:p>
      <w:pPr>
        <w:pStyle w:val="Normal"/>
        <w:widowControl/>
        <w:bidi w:val="0"/>
        <w:spacing w:lineRule="auto" w:line="240" w:before="0" w:after="0"/>
        <w:ind w:left="0" w:right="0" w:firstLine="567"/>
        <w:jc w:val="both"/>
        <w:rPr>
          <w:color w:val="auto"/>
          <w:sz w:val="24"/>
          <w:szCs w:val="24"/>
        </w:rPr>
      </w:pPr>
      <w:r>
        <w:rPr>
          <w:color w:val="auto"/>
          <w:sz w:val="24"/>
          <w:szCs w:val="24"/>
        </w:rPr>
      </w:r>
    </w:p>
    <w:p>
      <w:pPr>
        <w:pStyle w:val="Normal"/>
        <w:widowControl/>
        <w:bidi w:val="0"/>
        <w:spacing w:lineRule="auto" w:line="240" w:before="0" w:after="0"/>
        <w:ind w:left="0" w:right="0" w:firstLine="567"/>
        <w:jc w:val="both"/>
        <w:rPr>
          <w:color w:val="auto"/>
          <w:sz w:val="24"/>
          <w:szCs w:val="24"/>
        </w:rPr>
      </w:pPr>
      <w:r>
        <w:rPr>
          <w:color w:val="auto"/>
          <w:sz w:val="24"/>
          <w:szCs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/Кондратьев П.С./</w:t>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/_______________/</w:t>
            </w:r>
          </w:p>
        </w:tc>
      </w:tr>
    </w:tbl>
    <w:p>
      <w:pPr>
        <w:pStyle w:val="Normal"/>
        <w:widowControl/>
        <w:bidi w:val="0"/>
        <w:spacing w:lineRule="auto" w:line="240" w:before="0" w:after="0"/>
        <w:ind w:left="0" w:right="0" w:firstLine="567"/>
        <w:jc w:val="both"/>
        <w:rPr>
          <w:color w:val="auto"/>
          <w:sz w:val="24"/>
          <w:szCs w:val="24"/>
        </w:rPr>
      </w:pPr>
      <w:r>
        <w:rPr>
          <w:color w:val="auto"/>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r>
        <w:br w:type="page"/>
      </w:r>
    </w:p>
    <w:p>
      <w:pPr>
        <w:pStyle w:val="Normal"/>
        <w:widowControl w:val="false"/>
        <w:spacing w:lineRule="auto" w:line="240"/>
        <w:jc w:val="right"/>
        <w:rPr>
          <w:sz w:val="24"/>
          <w:szCs w:val="24"/>
        </w:rPr>
      </w:pPr>
      <w:r>
        <w:rPr>
          <w:color w:val="auto"/>
          <w:sz w:val="24"/>
          <w:szCs w:val="24"/>
        </w:rPr>
        <w:t xml:space="preserve">Приложение № 1 </w:t>
      </w:r>
    </w:p>
    <w:p>
      <w:pPr>
        <w:pStyle w:val="Normal"/>
        <w:widowControl w:val="false"/>
        <w:spacing w:lineRule="auto" w:line="240"/>
        <w:jc w:val="right"/>
        <w:rPr>
          <w:sz w:val="24"/>
          <w:szCs w:val="24"/>
        </w:rPr>
      </w:pPr>
      <w:r>
        <w:rPr>
          <w:color w:val="auto"/>
          <w:sz w:val="24"/>
          <w:szCs w:val="24"/>
        </w:rPr>
        <w:t>к Соглашению об использовании электронного документооборота</w:t>
      </w:r>
    </w:p>
    <w:p>
      <w:pPr>
        <w:pStyle w:val="Normal"/>
        <w:widowControl w:val="false"/>
        <w:jc w:val="both"/>
        <w:rPr>
          <w:color w:val="auto"/>
          <w:sz w:val="24"/>
          <w:szCs w:val="24"/>
        </w:rPr>
      </w:pPr>
      <w:r>
        <w:rPr>
          <w:color w:val="auto"/>
          <w:sz w:val="24"/>
          <w:szCs w:val="24"/>
        </w:rPr>
      </w:r>
    </w:p>
    <w:p>
      <w:pPr>
        <w:pStyle w:val="Normal"/>
        <w:widowControl w:val="false"/>
        <w:spacing w:lineRule="auto" w:line="240"/>
        <w:jc w:val="center"/>
        <w:rPr>
          <w:sz w:val="24"/>
          <w:szCs w:val="24"/>
        </w:rPr>
      </w:pPr>
      <w:r>
        <w:rPr>
          <w:b/>
          <w:color w:val="auto"/>
          <w:sz w:val="24"/>
          <w:szCs w:val="24"/>
        </w:rPr>
        <w:t>ПЕРЕЧЕНЬ ДОКУМЕНТОВ</w:t>
      </w:r>
    </w:p>
    <w:p>
      <w:pPr>
        <w:pStyle w:val="Normal"/>
        <w:widowControl w:val="false"/>
        <w:spacing w:lineRule="auto" w:line="240"/>
        <w:jc w:val="both"/>
        <w:rPr>
          <w:color w:val="auto"/>
          <w:sz w:val="24"/>
          <w:szCs w:val="24"/>
        </w:rPr>
      </w:pPr>
      <w:r>
        <w:rPr>
          <w:color w:val="auto"/>
          <w:sz w:val="24"/>
          <w:szCs w:val="24"/>
        </w:rPr>
      </w:r>
    </w:p>
    <w:p>
      <w:pPr>
        <w:pStyle w:val="Normal"/>
        <w:widowControl w:val="false"/>
        <w:spacing w:lineRule="auto" w:line="240"/>
        <w:jc w:val="both"/>
        <w:rPr>
          <w:sz w:val="24"/>
          <w:szCs w:val="24"/>
        </w:rPr>
      </w:pPr>
      <w:r>
        <w:rPr>
          <w:color w:val="auto"/>
          <w:sz w:val="24"/>
          <w:szCs w:val="24"/>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pPr>
        <w:pStyle w:val="Normal"/>
        <w:widowControl w:val="false"/>
        <w:spacing w:lineRule="auto" w:line="240"/>
        <w:jc w:val="both"/>
        <w:rPr>
          <w:color w:val="auto"/>
          <w:sz w:val="24"/>
          <w:szCs w:val="24"/>
        </w:rPr>
      </w:pPr>
      <w:r>
        <w:rPr>
          <w:color w:val="auto"/>
          <w:sz w:val="24"/>
          <w:szCs w:val="24"/>
        </w:rPr>
      </w:r>
    </w:p>
    <w:tbl>
      <w:tblPr>
        <w:tblW w:w="9633" w:type="dxa"/>
        <w:jc w:val="left"/>
        <w:tblInd w:w="-4" w:type="dxa"/>
        <w:tblLayout w:type="fixed"/>
        <w:tblCellMar>
          <w:top w:w="55" w:type="dxa"/>
          <w:left w:w="108" w:type="dxa"/>
          <w:bottom w:w="55" w:type="dxa"/>
          <w:right w:w="108" w:type="dxa"/>
        </w:tblCellMar>
        <w:tblLook w:val="01e0" w:noVBand="0" w:noHBand="0" w:lastColumn="1" w:firstColumn="1" w:lastRow="1" w:firstRow="1"/>
      </w:tblPr>
      <w:tblGrid>
        <w:gridCol w:w="4393"/>
        <w:gridCol w:w="5239"/>
      </w:tblGrid>
      <w:tr>
        <w:trPr>
          <w:trHeight w:val="623" w:hRule="atLeast"/>
        </w:trPr>
        <w:tc>
          <w:tcPr>
            <w:tcW w:w="4393" w:type="dxa"/>
            <w:tcBorders>
              <w:top w:val="single" w:sz="4" w:space="0" w:color="000000"/>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b/>
                <w:color w:val="000000"/>
                <w:sz w:val="24"/>
                <w:szCs w:val="24"/>
                <w:shd w:fill="auto" w:val="clear"/>
              </w:rPr>
              <w:t>Наименование документа</w:t>
            </w:r>
          </w:p>
        </w:tc>
        <w:tc>
          <w:tcPr>
            <w:tcW w:w="52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b/>
                <w:color w:val="000000"/>
                <w:sz w:val="24"/>
                <w:szCs w:val="24"/>
                <w:shd w:fill="auto" w:val="clear"/>
              </w:rPr>
              <w:t>Формат документа</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Договор</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Дополнительное соглашение к договору</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Соглашение о расторжении договора</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Соглашение о замене стороны в договоре</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Соглашение о зачете встречных однородных требований</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Соглашение о переводе долга</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Соглашение о конфиденциальности</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Соглашение о направлении документов через электронный документооборот</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Письмо</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Гарантийное письмо</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Заявка</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Акт сверки взаиморасчетов</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Претензия</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Доверенность</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Уведомление</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Приглашение</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Акт сдачи-приемки</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Формализованный документ </w:t>
            </w:r>
            <w:r>
              <w:rPr>
                <w:color w:val="000000"/>
                <w:sz w:val="24"/>
                <w:szCs w:val="24"/>
                <w:shd w:fill="auto" w:val="clear"/>
                <w:lang w:val="en-US"/>
              </w:rPr>
              <w:t>XML</w:t>
            </w:r>
            <w:r>
              <w:rPr>
                <w:color w:val="000000"/>
                <w:sz w:val="24"/>
                <w:szCs w:val="24"/>
                <w:shd w:fill="auto" w:val="clear"/>
              </w:rPr>
              <w:t xml:space="preserve"> / 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Акт приема-передачи</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Формализованный документ </w:t>
            </w:r>
            <w:r>
              <w:rPr>
                <w:color w:val="000000"/>
                <w:sz w:val="24"/>
                <w:szCs w:val="24"/>
                <w:shd w:fill="auto" w:val="clear"/>
                <w:lang w:val="en-US"/>
              </w:rPr>
              <w:t>XML</w:t>
            </w:r>
            <w:r>
              <w:rPr>
                <w:color w:val="000000"/>
                <w:sz w:val="24"/>
                <w:szCs w:val="24"/>
                <w:shd w:fill="auto" w:val="clear"/>
              </w:rPr>
              <w:t xml:space="preserve"> / 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Акт выполненных работ</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Формализованный документ </w:t>
            </w:r>
            <w:r>
              <w:rPr>
                <w:color w:val="000000"/>
                <w:sz w:val="24"/>
                <w:szCs w:val="24"/>
                <w:shd w:fill="auto" w:val="clear"/>
                <w:lang w:val="en-US"/>
              </w:rPr>
              <w:t>XML</w:t>
            </w:r>
            <w:r>
              <w:rPr>
                <w:color w:val="000000"/>
                <w:sz w:val="24"/>
                <w:szCs w:val="24"/>
                <w:shd w:fill="auto" w:val="clear"/>
              </w:rPr>
              <w:t xml:space="preserve"> / 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Акт оказания услуг</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Формализованный документ </w:t>
            </w:r>
            <w:r>
              <w:rPr>
                <w:color w:val="000000"/>
                <w:sz w:val="24"/>
                <w:szCs w:val="24"/>
                <w:shd w:fill="auto" w:val="clear"/>
                <w:lang w:val="en-US"/>
              </w:rPr>
              <w:t>XML</w:t>
            </w:r>
            <w:r>
              <w:rPr>
                <w:color w:val="000000"/>
                <w:sz w:val="24"/>
                <w:szCs w:val="24"/>
                <w:shd w:fill="auto" w:val="clear"/>
              </w:rPr>
              <w:t xml:space="preserve"> / 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Накладная</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Формализованный документ </w:t>
            </w:r>
            <w:r>
              <w:rPr>
                <w:color w:val="000000"/>
                <w:sz w:val="24"/>
                <w:szCs w:val="24"/>
                <w:shd w:fill="auto" w:val="clear"/>
                <w:lang w:val="en-US"/>
              </w:rPr>
              <w:t>XML</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Счет-фактура</w:t>
            </w:r>
            <w:r>
              <w:rPr>
                <w:bCs/>
                <w:color w:val="000000"/>
                <w:sz w:val="24"/>
                <w:szCs w:val="24"/>
                <w:shd w:fill="auto" w:val="clear"/>
              </w:rPr>
              <w:t>/УПД</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Формализованный документ </w:t>
            </w:r>
            <w:r>
              <w:rPr>
                <w:color w:val="000000"/>
                <w:sz w:val="24"/>
                <w:szCs w:val="24"/>
                <w:shd w:fill="auto" w:val="clear"/>
                <w:lang w:val="en-US"/>
              </w:rPr>
              <w:t>XML</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Универсальный передаточный документ</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Формализованный документ </w:t>
            </w:r>
            <w:r>
              <w:rPr>
                <w:color w:val="000000"/>
                <w:sz w:val="24"/>
                <w:szCs w:val="24"/>
                <w:shd w:fill="auto" w:val="clear"/>
                <w:lang w:val="en-US"/>
              </w:rPr>
              <w:t>XML</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Счет на оплату</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Формализованный документ </w:t>
            </w:r>
            <w:r>
              <w:rPr>
                <w:color w:val="000000"/>
                <w:sz w:val="24"/>
                <w:szCs w:val="24"/>
                <w:shd w:fill="auto" w:val="clear"/>
                <w:lang w:val="en-US"/>
              </w:rPr>
              <w:t>XML</w:t>
            </w:r>
          </w:p>
        </w:tc>
      </w:tr>
      <w:tr>
        <w:trPr>
          <w:trHeight w:val="567" w:hRule="atLeast"/>
        </w:trPr>
        <w:tc>
          <w:tcPr>
            <w:tcW w:w="4393" w:type="dxa"/>
            <w:tcBorders>
              <w:left w:val="single" w:sz="4" w:space="0" w:color="000000"/>
              <w:bottom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Коммерческое предложение</w:t>
            </w:r>
          </w:p>
        </w:tc>
        <w:tc>
          <w:tcPr>
            <w:tcW w:w="5239"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color w:val="000000"/>
                <w:sz w:val="24"/>
                <w:szCs w:val="24"/>
                <w:shd w:fill="auto" w:val="clear"/>
              </w:rPr>
              <w:t xml:space="preserve">Неформализованный документ </w:t>
            </w:r>
            <w:r>
              <w:rPr>
                <w:color w:val="000000"/>
                <w:sz w:val="24"/>
                <w:szCs w:val="24"/>
                <w:shd w:fill="auto" w:val="clear"/>
                <w:lang w:val="en-US"/>
              </w:rPr>
              <w:t>PDF</w:t>
            </w:r>
            <w:r>
              <w:rPr>
                <w:color w:val="000000"/>
                <w:sz w:val="24"/>
                <w:szCs w:val="24"/>
                <w:shd w:fill="auto" w:val="clear"/>
              </w:rPr>
              <w:t xml:space="preserve">, </w:t>
            </w:r>
            <w:r>
              <w:rPr>
                <w:color w:val="000000"/>
                <w:sz w:val="24"/>
                <w:szCs w:val="24"/>
                <w:shd w:fill="auto" w:val="clear"/>
                <w:lang w:val="en-US"/>
              </w:rPr>
              <w:t>DOCX</w:t>
            </w:r>
            <w:r>
              <w:rPr>
                <w:color w:val="000000"/>
                <w:sz w:val="24"/>
                <w:szCs w:val="24"/>
                <w:shd w:fill="auto" w:val="clear"/>
              </w:rPr>
              <w:t xml:space="preserve">, </w:t>
            </w:r>
            <w:r>
              <w:rPr>
                <w:color w:val="000000"/>
                <w:sz w:val="24"/>
                <w:szCs w:val="24"/>
                <w:shd w:fill="auto" w:val="clear"/>
                <w:lang w:val="en-US"/>
              </w:rPr>
              <w:t>XLSX</w:t>
            </w:r>
          </w:p>
        </w:tc>
      </w:tr>
    </w:tbl>
    <w:p>
      <w:pPr>
        <w:pStyle w:val="Normal"/>
        <w:widowControl w:val="false"/>
        <w:spacing w:lineRule="auto" w:line="240"/>
        <w:jc w:val="both"/>
        <w:rPr>
          <w:color w:val="auto"/>
          <w:sz w:val="24"/>
          <w:szCs w:val="24"/>
        </w:rPr>
      </w:pPr>
      <w:r>
        <w:rPr>
          <w:color w:val="auto"/>
          <w:sz w:val="24"/>
          <w:szCs w:val="24"/>
        </w:rPr>
      </w:r>
    </w:p>
    <w:p>
      <w:pPr>
        <w:pStyle w:val="Normal"/>
        <w:widowControl w:val="false"/>
        <w:spacing w:lineRule="auto" w:line="240"/>
        <w:jc w:val="both"/>
        <w:rPr>
          <w:color w:val="auto"/>
          <w:sz w:val="24"/>
          <w:szCs w:val="24"/>
        </w:rPr>
      </w:pPr>
      <w:r>
        <w:rPr>
          <w:color w:val="auto"/>
          <w:sz w:val="24"/>
          <w:szCs w:val="24"/>
        </w:rPr>
      </w:r>
    </w:p>
    <w:p>
      <w:pPr>
        <w:pStyle w:val="Normal"/>
        <w:widowControl w:val="false"/>
        <w:spacing w:lineRule="auto" w:line="240"/>
        <w:jc w:val="both"/>
        <w:rPr>
          <w:color w:val="auto"/>
          <w:sz w:val="24"/>
          <w:szCs w:val="24"/>
        </w:rPr>
      </w:pPr>
      <w:r>
        <w:rPr>
          <w:color w:val="auto"/>
          <w:sz w:val="24"/>
          <w:szCs w:val="24"/>
        </w:rPr>
      </w:r>
    </w:p>
    <w:p>
      <w:pPr>
        <w:pStyle w:val="Normal"/>
        <w:widowControl w:val="false"/>
        <w:spacing w:lineRule="auto" w:line="240"/>
        <w:jc w:val="both"/>
        <w:rPr>
          <w:color w:val="auto"/>
          <w:sz w:val="24"/>
          <w:szCs w:val="24"/>
        </w:rPr>
      </w:pPr>
      <w:r>
        <w:rPr>
          <w:color w:val="auto"/>
          <w:sz w:val="24"/>
          <w:szCs w:val="24"/>
        </w:rPr>
      </w:r>
      <w:bookmarkStart w:id="41" w:name="__RefHeading___Toc15553_366233758_Копия_"/>
      <w:bookmarkStart w:id="42" w:name="_Ref40301253_Копия_8_Копия_1"/>
      <w:bookmarkStart w:id="43" w:name="_Toc123118746_Копия_8_Копия_1"/>
      <w:bookmarkStart w:id="44" w:name="_Toc51339698_Копия_8_Копия_1"/>
      <w:bookmarkStart w:id="45" w:name="_Toc123118748_Копия_8_Копия_1"/>
      <w:bookmarkStart w:id="46" w:name="_Toc51339699_Копия_8_Копия_1"/>
      <w:bookmarkStart w:id="47" w:name="_Toc123118739_Копия_8_Копия_1"/>
      <w:bookmarkStart w:id="48" w:name="_Toc46743506_Копия_8_Копия_1"/>
      <w:bookmarkStart w:id="49" w:name="_Toc51339697_Копия_11_Копия_1"/>
      <w:bookmarkStart w:id="50" w:name="_Toc51339695_Копия_8_Копия_1"/>
      <w:bookmarkStart w:id="51" w:name="_Toc46743505_Копия_8_Копия_1"/>
      <w:bookmarkStart w:id="52" w:name="_Toc51339697_Копия_12_Копия_1"/>
      <w:bookmarkStart w:id="53" w:name="_Toc46743507_Копия_8_Копия_1"/>
      <w:bookmarkStart w:id="54" w:name="_Toc46743519_Копия_8_Копия_1"/>
      <w:bookmarkStart w:id="55" w:name="_Toc123118740_Копия_8_Копия_1"/>
      <w:bookmarkStart w:id="56" w:name="_Toc123118741_Копия_8_Копия_1"/>
      <w:bookmarkStart w:id="57" w:name="_Toc123118742_Копия_8_Копия_1"/>
      <w:bookmarkStart w:id="58" w:name="_Toc51339696_Копия_8_Копия_1"/>
      <w:bookmarkStart w:id="59" w:name="_Toc51339692_Копия_8_Копия_1"/>
      <w:bookmarkStart w:id="60" w:name="_Toc123118738_Копия_8_Копия_1"/>
      <w:bookmarkStart w:id="61" w:name="__RefHeading___Toc15553_366233758_Копия_"/>
      <w:bookmarkStart w:id="62" w:name="_Ref40301253_Копия_8_Копия_1"/>
      <w:bookmarkStart w:id="63" w:name="_Toc123118746_Копия_8_Копия_1"/>
      <w:bookmarkStart w:id="64" w:name="_Toc51339698_Копия_8_Копия_1"/>
      <w:bookmarkStart w:id="65" w:name="_Toc123118748_Копия_8_Копия_1"/>
      <w:bookmarkStart w:id="66" w:name="_Toc51339699_Копия_8_Копия_1"/>
      <w:bookmarkStart w:id="67" w:name="_Toc123118739_Копия_8_Копия_1"/>
      <w:bookmarkStart w:id="68" w:name="_Toc46743506_Копия_8_Копия_1"/>
      <w:bookmarkStart w:id="69" w:name="_Toc51339697_Копия_11_Копия_1"/>
      <w:bookmarkStart w:id="70" w:name="_Toc51339695_Копия_8_Копия_1"/>
      <w:bookmarkStart w:id="71" w:name="_Toc46743505_Копия_8_Копия_1"/>
      <w:bookmarkStart w:id="72" w:name="_Toc51339697_Копия_12_Копия_1"/>
      <w:bookmarkStart w:id="73" w:name="_Toc46743507_Копия_8_Копия_1"/>
      <w:bookmarkStart w:id="74" w:name="_Toc46743519_Копия_8_Копия_1"/>
      <w:bookmarkStart w:id="75" w:name="_Toc123118740_Копия_8_Копия_1"/>
      <w:bookmarkStart w:id="76" w:name="_Toc123118741_Копия_8_Копия_1"/>
      <w:bookmarkStart w:id="77" w:name="_Toc123118742_Копия_8_Копия_1"/>
      <w:bookmarkStart w:id="78" w:name="_Toc51339696_Копия_8_Копия_1"/>
      <w:bookmarkStart w:id="79" w:name="_Toc51339692_Копия_8_Копия_1"/>
      <w:bookmarkStart w:id="80" w:name="_Toc123118738_Копия_8_Копия_1"/>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pStyle w:val="Normal"/>
        <w:widowControl w:val="false"/>
        <w:spacing w:lineRule="auto" w:line="240"/>
        <w:jc w:val="both"/>
        <w:rPr>
          <w:color w:val="auto"/>
          <w:sz w:val="24"/>
          <w:szCs w:val="24"/>
        </w:rPr>
      </w:pPr>
      <w:r>
        <w:rPr>
          <w:color w:val="auto"/>
          <w:sz w:val="24"/>
          <w:szCs w:val="24"/>
        </w:rPr>
      </w:r>
      <w:bookmarkStart w:id="81" w:name="_Toc123118747_Копия_1_Копия_1"/>
      <w:bookmarkStart w:id="82" w:name="_Toc123118747_Копия_1_Копия_1"/>
      <w:bookmarkEnd w:id="82"/>
    </w:p>
    <w:tbl>
      <w:tblPr>
        <w:tblW w:w="9180" w:type="dxa"/>
        <w:jc w:val="left"/>
        <w:tblInd w:w="302" w:type="dxa"/>
        <w:tblLayout w:type="fixed"/>
        <w:tblCellMar>
          <w:top w:w="0" w:type="dxa"/>
          <w:left w:w="108" w:type="dxa"/>
          <w:bottom w:w="0" w:type="dxa"/>
          <w:right w:w="108" w:type="dxa"/>
        </w:tblCellMar>
        <w:tblLook w:val="0000" w:noVBand="0" w:noHBand="0" w:lastColumn="0" w:firstColumn="0" w:lastRow="0" w:firstRow="0"/>
      </w:tblPr>
      <w:tblGrid>
        <w:gridCol w:w="4639"/>
        <w:gridCol w:w="4540"/>
      </w:tblGrid>
      <w:tr>
        <w:trPr/>
        <w:tc>
          <w:tcPr>
            <w:tcW w:w="4639" w:type="dxa"/>
            <w:tcBorders/>
          </w:tcPr>
          <w:p>
            <w:pPr>
              <w:pStyle w:val="Normal"/>
              <w:widowControl w:val="false"/>
              <w:spacing w:lineRule="auto" w:line="240"/>
              <w:ind w:left="0" w:right="0" w:hanging="0"/>
              <w:rPr/>
            </w:pPr>
            <w:r>
              <w:rPr>
                <w:b/>
                <w:sz w:val="24"/>
              </w:rPr>
              <w:t>Заказчик:</w:t>
            </w:r>
          </w:p>
        </w:tc>
        <w:tc>
          <w:tcPr>
            <w:tcW w:w="4540" w:type="dxa"/>
            <w:tcBorders/>
          </w:tcPr>
          <w:p>
            <w:pPr>
              <w:pStyle w:val="Normal"/>
              <w:widowControl w:val="false"/>
              <w:spacing w:lineRule="auto" w:line="240"/>
              <w:ind w:left="0" w:right="0" w:hanging="0"/>
              <w:rPr/>
            </w:pPr>
            <w:r>
              <w:rPr>
                <w:b/>
                <w:sz w:val="24"/>
              </w:rPr>
              <w:t>Подрядчик:</w:t>
            </w:r>
          </w:p>
        </w:tc>
      </w:tr>
      <w:tr>
        <w:trPr/>
        <w:tc>
          <w:tcPr>
            <w:tcW w:w="4639"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/Кондратьев П.С./</w:t>
            </w:r>
          </w:p>
        </w:tc>
        <w:tc>
          <w:tcPr>
            <w:tcW w:w="4540"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_____________________ /_______________/</w:t>
            </w:r>
          </w:p>
        </w:tc>
      </w:tr>
    </w:tbl>
    <w:p>
      <w:pPr>
        <w:pStyle w:val="Normal"/>
        <w:numPr>
          <w:ilvl w:val="0"/>
          <w:numId w:val="0"/>
        </w:numPr>
        <w:spacing w:lineRule="auto" w:line="240" w:before="0" w:after="0"/>
        <w:ind w:left="0" w:right="0" w:hanging="0"/>
        <w:jc w:val="center"/>
        <w:outlineLvl w:val="0"/>
        <w:rPr>
          <w:rFonts w:eastAsia="Times New Roman" w:cs="Times New Roman"/>
          <w:b/>
          <w:bCs/>
          <w:kern w:val="2"/>
          <w:sz w:val="24"/>
          <w:szCs w:val="24"/>
          <w:lang w:eastAsia="ru-RU"/>
        </w:rPr>
      </w:pPr>
      <w:r>
        <w:rPr/>
      </w:r>
    </w:p>
    <w:sectPr>
      <w:headerReference w:type="default" r:id="rId41"/>
      <w:headerReference w:type="first" r:id="rId42"/>
      <w:footerReference w:type="default" r:id="rId43"/>
      <w:footerReference w:type="first" r:id="rId44"/>
      <w:footnotePr>
        <w:numFmt w:val="decimal"/>
      </w:footnotePr>
      <w:type w:val="nextPage"/>
      <w:pgSz w:w="11906" w:h="16838"/>
      <w:pgMar w:left="1134" w:right="1134" w:gutter="0" w:header="1134" w:top="1301" w:footer="1134" w:bottom="1616"/>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Calibri">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Geneva CY">
    <w:charset w:val="01"/>
    <w:family w:val="roman"/>
    <w:pitch w:val="variable"/>
  </w:font>
  <w:font w:name="Courier New">
    <w:charset w:val="01"/>
    <w:family w:val="roman"/>
    <w:pitch w:val="variable"/>
  </w:font>
  <w:font w:name="Times New Roman">
    <w:altName w:val="serif"/>
    <w:charset w:val="01"/>
    <w:family w:val="roman"/>
    <w:pitch w:val="variable"/>
  </w:font>
  <w:font w:name="Symbo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sz w:val="20"/>
        <w:szCs w:val="20"/>
      </w:rPr>
      <w:fldChar w:fldCharType="begin"/>
    </w:r>
    <w:r>
      <w:rPr>
        <w:sz w:val="20"/>
        <w:szCs w:val="20"/>
      </w:rPr>
      <w:instrText xml:space="preserve"> PAGE </w:instrText>
    </w:r>
    <w:r>
      <w:rPr>
        <w:sz w:val="20"/>
        <w:szCs w:val="20"/>
      </w:rPr>
      <w:fldChar w:fldCharType="separate"/>
    </w:r>
    <w:r>
      <w:rPr>
        <w:sz w:val="20"/>
        <w:szCs w:val="20"/>
      </w:rPr>
      <w:t>24</w:t>
    </w:r>
    <w:r>
      <w:rPr>
        <w:sz w:val="20"/>
        <w:szCs w:val="20"/>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28</w:t>
    </w:r>
    <w:r>
      <w:rPr>
        <w:sz w:val="24"/>
        <w:szCs w:val="24"/>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44</w:t>
    </w:r>
    <w:r>
      <w:rPr>
        <w:sz w:val="24"/>
        <w:szCs w:val="24"/>
      </w:rPr>
      <w:fldChar w:fldCharType="end"/>
    </w:r>
  </w:p>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5"/>
        </w:rPr>
        <w:footnoteRef/>
      </w:r>
      <w:r>
        <w:rPr/>
        <w:t xml:space="preserve">  </w:t>
      </w:r>
      <w:r>
        <w:rPr/>
        <w:t>Не требуется членство в СРО контрагентов по договорам строительного подряда в следующих случаях:</w:t>
      </w:r>
    </w:p>
    <w:p>
      <w:pPr>
        <w:pStyle w:val="FootnoteText"/>
        <w:tabs>
          <w:tab w:val="clear" w:pos="708"/>
          <w:tab w:val="left" w:pos="284" w:leader="none"/>
        </w:tabs>
        <w:jc w:val="both"/>
        <w:rPr/>
      </w:pPr>
      <w:r>
        <w:rPr/>
        <w:t>-</w:t>
        <w:tab/>
        <w:t>размер обязательств по одному договору не превышает 10 000 000 (десяти миллионов) рублей (по договорам строительного подряда);</w:t>
      </w:r>
    </w:p>
    <w:p>
      <w:pPr>
        <w:pStyle w:val="FootnoteText"/>
        <w:tabs>
          <w:tab w:val="clear" w:pos="708"/>
          <w:tab w:val="left" w:pos="284" w:leader="none"/>
        </w:tabs>
        <w:jc w:val="both"/>
        <w:rPr/>
      </w:pPr>
      <w:r>
        <w:rPr/>
        <w:t>-</w:t>
        <w:tab/>
        <w:t>при выполнении работ по капитальному ремонту объекта, не являющегося объектом капитального строительства;</w:t>
      </w:r>
    </w:p>
    <w:p>
      <w:pPr>
        <w:pStyle w:val="FootnoteText"/>
        <w:tabs>
          <w:tab w:val="clear" w:pos="708"/>
          <w:tab w:val="left" w:pos="284" w:leader="none"/>
        </w:tabs>
        <w:jc w:val="both"/>
        <w:rPr/>
      </w:pPr>
      <w:r>
        <w:rPr/>
        <w:t>-</w:t>
        <w:tab/>
        <w:t>при выполнении работ по капитальному ремонту на земельном участке строений и сооружений вспомогательного использования;</w:t>
      </w:r>
    </w:p>
    <w:p>
      <w:pPr>
        <w:pStyle w:val="FootnoteText"/>
        <w:tabs>
          <w:tab w:val="clear" w:pos="708"/>
          <w:tab w:val="left" w:pos="284" w:leader="none"/>
        </w:tabs>
        <w:jc w:val="both"/>
        <w:rPr/>
      </w:pPr>
      <w:r>
        <w:rPr/>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pPr>
        <w:pStyle w:val="FootnoteText"/>
        <w:jc w:val="both"/>
        <w:rPr/>
      </w:pPr>
      <w:r>
        <w:rPr>
          <w:rStyle w:val="Style5"/>
        </w:rPr>
        <w:footnoteRef/>
      </w:r>
      <w:r>
        <w:rPr/>
        <w:t xml:space="preserve"> </w:t>
      </w:r>
      <w:r>
        <w:rPr/>
        <w:t>Данное ограничение не включает в себя обязанность, установленную пунктом 3.5.2 Договора, по привлечению Субъекта МСП к исполнению обязательств по Договору</w:t>
      </w:r>
    </w:p>
  </w:footnote>
  <w:footnote w:id="4">
    <w:p>
      <w:pPr>
        <w:pStyle w:val="FootnoteText"/>
        <w:jc w:val="both"/>
        <w:rPr>
          <w:highlight w:val="none"/>
          <w:shd w:fill="auto" w:val="clear"/>
        </w:rPr>
      </w:pPr>
      <w:r>
        <w:rPr>
          <w:rStyle w:val="Style5"/>
        </w:rPr>
        <w:footnoteRef/>
      </w:r>
      <w:r>
        <w:rPr>
          <w:shd w:fill="auto" w:val="clear"/>
        </w:rPr>
        <w:t xml:space="preserve"> </w:t>
      </w:r>
      <w:r>
        <w:rPr>
          <w:shd w:fill="auto" w:val="clear"/>
        </w:rPr>
        <w:t>Ограничение применяется одновременно к стоимости и объёму работ.</w:t>
      </w:r>
    </w:p>
  </w:footnote>
  <w:footnote w:id="5">
    <w:p>
      <w:pPr>
        <w:pStyle w:val="FootnoteText"/>
        <w:jc w:val="both"/>
        <w:rPr>
          <w:highlight w:val="none"/>
          <w:shd w:fill="auto" w:val="clear"/>
        </w:rPr>
      </w:pPr>
      <w:r>
        <w:rPr>
          <w:rStyle w:val="Style5"/>
        </w:rPr>
        <w:footnoteRef/>
      </w:r>
      <w:r>
        <w:rPr>
          <w:shd w:fill="auto" w:val="clear"/>
        </w:rPr>
        <w:t xml:space="preserve"> </w:t>
      </w:r>
      <w:r>
        <w:rPr>
          <w:shd w:fill="auto" w:val="clear"/>
        </w:rPr>
        <w:t>Пункт 2.4.3 включается в Договор в случае, если цена Договора превышает 100 000 000 (сто миллионов) рублей без учета НДС (включительно).</w:t>
      </w:r>
    </w:p>
  </w:footnote>
  <w:footnote w:id="6">
    <w:p>
      <w:pPr>
        <w:pStyle w:val="FootnoteText"/>
        <w:jc w:val="both"/>
        <w:rPr>
          <w:highlight w:val="yellow"/>
        </w:rPr>
      </w:pPr>
      <w:r>
        <w:rPr>
          <w:rStyle w:val="Style5"/>
        </w:rPr>
        <w:footnoteRef/>
      </w:r>
      <w:r>
        <w:rPr/>
        <w:t xml:space="preserve"> </w:t>
      </w:r>
      <w:r>
        <w:rPr>
          <w:highlight w:val="lightGray"/>
        </w:rPr>
        <w:t>Условие включается в случае, когда на дату заключения Договора локальные сметные расчеты отсутствуют</w:t>
      </w:r>
      <w:r>
        <w:rPr/>
        <w:t>.</w:t>
      </w:r>
    </w:p>
  </w:footnote>
  <w:footnote w:id="7">
    <w:p>
      <w:pPr>
        <w:pStyle w:val="FootnoteText"/>
        <w:jc w:val="both"/>
        <w:rPr/>
      </w:pPr>
      <w:r>
        <w:rPr>
          <w:rStyle w:val="Style5"/>
        </w:rPr>
        <w:footnoteRef/>
      </w:r>
      <w:r>
        <w:rPr/>
        <w:t xml:space="preserve"> </w:t>
      </w:r>
      <w:r>
        <w:rPr>
          <w:highlight w:val="lightGray"/>
        </w:rPr>
        <w:t>Для договоров, заключенных в рамках операционной (текущей) деятельности Заказчика.</w:t>
      </w:r>
    </w:p>
  </w:footnote>
  <w:footnote w:id="8">
    <w:p>
      <w:pPr>
        <w:pStyle w:val="FootnoteText"/>
        <w:jc w:val="both"/>
        <w:rPr/>
      </w:pPr>
      <w:r>
        <w:rPr>
          <w:rStyle w:val="Style5"/>
        </w:rPr>
        <w:footnoteRef/>
      </w:r>
      <w:r>
        <w:rPr/>
        <w:t xml:space="preserve"> </w:t>
      </w:r>
      <w:r>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9">
    <w:p>
      <w:pPr>
        <w:pStyle w:val="FootnoteText"/>
        <w:jc w:val="both"/>
        <w:rPr/>
      </w:pPr>
      <w:r>
        <w:rPr>
          <w:rStyle w:val="Style5"/>
        </w:rPr>
        <w:footnoteRef/>
      </w:r>
      <w:r>
        <w:rPr/>
        <w:t>Данное условие может быть исключено для Договоров, не предусматривающих выплату предварительной оплаты (аванса).</w:t>
      </w:r>
    </w:p>
  </w:footnote>
  <w:footnote w:id="10">
    <w:p>
      <w:pPr>
        <w:pStyle w:val="FootnoteText"/>
        <w:jc w:val="both"/>
        <w:rPr/>
      </w:pPr>
      <w:r>
        <w:rPr>
          <w:rStyle w:val="Style5"/>
        </w:rPr>
        <w:footnoteRef/>
      </w:r>
      <w:r>
        <w:rPr/>
        <w:t>Договор поставки оборудования, целью использования которого является производство, передача и распределение электрической энергии и/или мощности, а также договоры выполнения работ/оказания услуг в отношении такого оборудования, должны содержать следующее условие.</w:t>
      </w:r>
    </w:p>
  </w:footnote>
  <w:footnote w:id="11">
    <w:p>
      <w:pPr>
        <w:pStyle w:val="FootnoteText"/>
        <w:jc w:val="both"/>
        <w:rPr/>
      </w:pPr>
      <w:r>
        <w:rPr>
          <w:rStyle w:val="Style5"/>
        </w:rPr>
        <w:footnoteRef/>
      </w:r>
      <w:r>
        <w:rPr/>
        <w:t xml:space="preserve"> </w:t>
      </w:r>
      <w:r>
        <w:rPr/>
        <w:t xml:space="preserve">В случае, если членство в СРО требуется в соответствии с законодательством Российской Федерации </w:t>
      </w:r>
    </w:p>
  </w:footnote>
  <w:footnote w:id="12">
    <w:p>
      <w:pPr>
        <w:pStyle w:val="FootnoteText"/>
        <w:jc w:val="both"/>
        <w:rPr/>
      </w:pPr>
      <w:r>
        <w:rPr>
          <w:rStyle w:val="Style5"/>
        </w:rPr>
        <w:footnoteRef/>
      </w:r>
      <w:r>
        <w:rPr/>
        <w:t xml:space="preserve"> </w:t>
      </w:r>
      <w:r>
        <w:rPr/>
        <w:t>В случае, если членство в СРО требуется в соответствии с законодательством Российской Федерации</w:t>
      </w:r>
    </w:p>
  </w:footnote>
  <w:footnote w:id="13">
    <w:p>
      <w:pPr>
        <w:pStyle w:val="FootnoteText"/>
        <w:jc w:val="both"/>
        <w:rPr/>
      </w:pPr>
      <w:r>
        <w:rPr>
          <w:rStyle w:val="Style5"/>
        </w:rPr>
        <w:footnoteRef/>
      </w:r>
      <w:r>
        <w:rPr/>
        <w:t xml:space="preserve"> </w:t>
      </w:r>
      <w:r>
        <w:rPr/>
        <w:t>С учетом комментариев к пункту 2.3.9 Договора.</w:t>
      </w:r>
    </w:p>
  </w:footnote>
  <w:footnote w:id="14">
    <w:p>
      <w:pPr>
        <w:pStyle w:val="FootnoteText"/>
        <w:jc w:val="both"/>
        <w:rPr>
          <w:highlight w:val="none"/>
          <w:shd w:fill="auto" w:val="clear"/>
        </w:rPr>
      </w:pPr>
      <w:r>
        <w:rPr>
          <w:rStyle w:val="Style5"/>
        </w:rPr>
        <w:footnoteRef/>
      </w:r>
      <w:r>
        <w:rPr>
          <w:shd w:fill="auto" w:val="clear"/>
        </w:rPr>
        <w:t xml:space="preserve"> </w:t>
      </w:r>
      <w:r>
        <w:rPr>
          <w:shd w:fill="auto" w:val="clear"/>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p>
  </w:footnote>
  <w:footnote w:id="15">
    <w:p>
      <w:pPr>
        <w:pStyle w:val="FootnoteText"/>
        <w:jc w:val="both"/>
        <w:rPr/>
      </w:pPr>
      <w:r>
        <w:rPr>
          <w:rStyle w:val="Style5"/>
        </w:rPr>
        <w:footnoteRef/>
      </w:r>
      <w:r>
        <w:rPr/>
        <w:t xml:space="preserve"> </w:t>
      </w:r>
      <w:r>
        <w:rPr/>
        <w:t>Письменное согласование Общества осуществляется в том же порядке, что и согласование соответствующего Договора в соответствии с Положением о порядке согласования, заключения, исполнения Договоров, заключаемых от имени Общества, утвержденном локальным нормативным документов (актом) Общества.</w:t>
      </w:r>
    </w:p>
  </w:footnote>
  <w:footnote w:id="16">
    <w:p>
      <w:pPr>
        <w:pStyle w:val="Normal"/>
        <w:spacing w:lineRule="auto" w:line="240"/>
        <w:ind w:hanging="0"/>
        <w:rPr>
          <w:sz w:val="24"/>
          <w:szCs w:val="24"/>
        </w:rPr>
      </w:pPr>
      <w:r>
        <w:rPr>
          <w:rStyle w:val="Style5"/>
        </w:rPr>
        <w:t></w:t>
      </w:r>
      <w:r>
        <w:rPr>
          <w:rStyle w:val="Style5"/>
        </w:rPr>
        <w:t></w:t>
      </w:r>
      <w:r>
        <w:rPr/>
        <w:t xml:space="preserve"> </w:t>
      </w:r>
      <w:r>
        <w:rPr>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hd w:val="clear" w:color="auto" w:fill="FFFFFF"/>
      <w:tabs>
        <w:tab w:val="clear" w:pos="708"/>
        <w:tab w:val="left" w:pos="3148" w:leader="none"/>
        <w:tab w:val="center" w:pos="4818" w:leader="none"/>
        <w:tab w:val="left" w:pos="6926" w:leader="none"/>
      </w:tabs>
      <w:spacing w:lineRule="auto" w:line="240"/>
      <w:ind w:hanging="0"/>
      <w:jc w:val="right"/>
      <w:rPr>
        <w:bCs/>
        <w:color w:val="000000"/>
        <w:sz w:val="22"/>
        <w:szCs w:val="22"/>
      </w:rPr>
    </w:pPr>
    <w:r>
      <w:rPr>
        <w:bCs/>
        <w:color w:val="000000"/>
        <w:sz w:val="22"/>
        <w:szCs w:val="22"/>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3">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284" w:hanging="432"/>
      </w:pPr>
      <w:rPr>
        <w:u w:val="none"/>
        <w:b w:val="false"/>
      </w:rPr>
    </w:lvl>
    <w:lvl w:ilvl="2">
      <w:start w:val="1"/>
      <w:numFmt w:val="decimal"/>
      <w:lvlText w:val="%1.%2.%3."/>
      <w:lvlJc w:val="left"/>
      <w:pPr>
        <w:tabs>
          <w:tab w:val="num" w:pos="0"/>
        </w:tabs>
        <w:ind w:left="3907" w:hanging="504"/>
      </w:pPr>
      <w:rPr>
        <w:sz w:val="24"/>
        <w:b w:val="false"/>
        <w:szCs w:val="24"/>
        <w:rFonts w:ascii="Times New Roman" w:hAnsi="Times New Roman"/>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9">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20">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4">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5">
    <w:lvl w:ilvl="0">
      <w:start w:val="6"/>
      <w:numFmt w:val="decimal"/>
      <w:lvlText w:val="%1."/>
      <w:lvlJc w:val="left"/>
      <w:pPr>
        <w:tabs>
          <w:tab w:val="num" w:pos="0"/>
        </w:tabs>
        <w:ind w:left="450" w:hanging="450"/>
      </w:pPr>
      <w:rPr>
        <w:b/>
        <w:bCs/>
      </w:rPr>
    </w:lvl>
    <w:lvl w:ilvl="1">
      <w:start w:val="1"/>
      <w:numFmt w:val="decimal"/>
      <w:lvlText w:val="%1.%2."/>
      <w:lvlJc w:val="left"/>
      <w:pPr>
        <w:tabs>
          <w:tab w:val="num" w:pos="0"/>
        </w:tabs>
        <w:ind w:left="1572" w:hanging="720"/>
      </w:pPr>
      <w:rPr/>
    </w:lvl>
    <w:lvl w:ilvl="2">
      <w:start w:val="1"/>
      <w:numFmt w:val="decimal"/>
      <w:lvlText w:val="%1.%2.%3."/>
      <w:lvlJc w:val="left"/>
      <w:pPr>
        <w:tabs>
          <w:tab w:val="num" w:pos="0"/>
        </w:tabs>
        <w:ind w:left="2424" w:hanging="720"/>
      </w:pPr>
      <w:rPr/>
    </w:lvl>
    <w:lvl w:ilvl="3">
      <w:start w:val="1"/>
      <w:numFmt w:val="decimal"/>
      <w:lvlText w:val="%1.%2.%3.%4."/>
      <w:lvlJc w:val="left"/>
      <w:pPr>
        <w:tabs>
          <w:tab w:val="num" w:pos="0"/>
        </w:tabs>
        <w:ind w:left="3636" w:hanging="1080"/>
      </w:pPr>
      <w:rPr/>
    </w:lvl>
    <w:lvl w:ilvl="4">
      <w:start w:val="1"/>
      <w:numFmt w:val="decimal"/>
      <w:lvlText w:val="%1.%2.%3.%4.%5."/>
      <w:lvlJc w:val="left"/>
      <w:pPr>
        <w:tabs>
          <w:tab w:val="num" w:pos="0"/>
        </w:tabs>
        <w:ind w:left="4488" w:hanging="1080"/>
      </w:pPr>
      <w:rPr/>
    </w:lvl>
    <w:lvl w:ilvl="5">
      <w:start w:val="1"/>
      <w:numFmt w:val="decimal"/>
      <w:lvlText w:val="%1.%2.%3.%4.%5.%6."/>
      <w:lvlJc w:val="left"/>
      <w:pPr>
        <w:tabs>
          <w:tab w:val="num" w:pos="0"/>
        </w:tabs>
        <w:ind w:left="5700" w:hanging="1440"/>
      </w:pPr>
      <w:rPr/>
    </w:lvl>
    <w:lvl w:ilvl="6">
      <w:start w:val="1"/>
      <w:numFmt w:val="decimal"/>
      <w:lvlText w:val="%1.%2.%3.%4.%5.%6.%7."/>
      <w:lvlJc w:val="left"/>
      <w:pPr>
        <w:tabs>
          <w:tab w:val="num" w:pos="0"/>
        </w:tabs>
        <w:ind w:left="6912" w:hanging="1800"/>
      </w:pPr>
      <w:rPr/>
    </w:lvl>
    <w:lvl w:ilvl="7">
      <w:start w:val="1"/>
      <w:numFmt w:val="decimal"/>
      <w:lvlText w:val="%1.%2.%3.%4.%5.%6.%7.%8."/>
      <w:lvlJc w:val="left"/>
      <w:pPr>
        <w:tabs>
          <w:tab w:val="num" w:pos="0"/>
        </w:tabs>
        <w:ind w:left="7764" w:hanging="1800"/>
      </w:pPr>
      <w:rPr/>
    </w:lvl>
    <w:lvl w:ilvl="8">
      <w:start w:val="1"/>
      <w:numFmt w:val="decimal"/>
      <w:lvlText w:val="%1.%2.%3.%4.%5.%6.%7.%8.%9."/>
      <w:lvlJc w:val="left"/>
      <w:pPr>
        <w:tabs>
          <w:tab w:val="num" w:pos="0"/>
        </w:tabs>
        <w:ind w:left="8976" w:hanging="2160"/>
      </w:pPr>
      <w:rPr/>
    </w:lvl>
  </w:abstractNum>
  <w:abstractNum w:abstractNumId="26">
    <w:lvl w:ilvl="0">
      <w:start w:val="16"/>
      <w:numFmt w:val="decimal"/>
      <w:lvlText w:val="%1."/>
      <w:lvlJc w:val="left"/>
      <w:pPr>
        <w:tabs>
          <w:tab w:val="num" w:pos="0"/>
        </w:tabs>
        <w:ind w:left="600" w:hanging="600"/>
      </w:pPr>
      <w:rPr>
        <w:b/>
        <w:bCs/>
      </w:rPr>
    </w:lvl>
    <w:lvl w:ilvl="1">
      <w:start w:val="1"/>
      <w:numFmt w:val="decimal"/>
      <w:lvlText w:val="%1.%2."/>
      <w:lvlJc w:val="left"/>
      <w:pPr>
        <w:tabs>
          <w:tab w:val="num" w:pos="0"/>
        </w:tabs>
        <w:ind w:left="1572" w:hanging="720"/>
      </w:pPr>
      <w:rPr>
        <w:sz w:val="24"/>
        <w:szCs w:val="24"/>
      </w:rPr>
    </w:lvl>
    <w:lvl w:ilvl="2">
      <w:start w:val="1"/>
      <w:numFmt w:val="decimal"/>
      <w:lvlText w:val="%1.%2.%3."/>
      <w:lvlJc w:val="left"/>
      <w:pPr>
        <w:tabs>
          <w:tab w:val="num" w:pos="0"/>
        </w:tabs>
        <w:ind w:left="2424" w:hanging="720"/>
      </w:pPr>
      <w:rPr/>
    </w:lvl>
    <w:lvl w:ilvl="3">
      <w:start w:val="1"/>
      <w:numFmt w:val="decimal"/>
      <w:lvlText w:val="%1.%2.%3.%4."/>
      <w:lvlJc w:val="left"/>
      <w:pPr>
        <w:tabs>
          <w:tab w:val="num" w:pos="0"/>
        </w:tabs>
        <w:ind w:left="3636" w:hanging="1080"/>
      </w:pPr>
      <w:rPr/>
    </w:lvl>
    <w:lvl w:ilvl="4">
      <w:start w:val="1"/>
      <w:numFmt w:val="decimal"/>
      <w:lvlText w:val="%1.%2.%3.%4.%5."/>
      <w:lvlJc w:val="left"/>
      <w:pPr>
        <w:tabs>
          <w:tab w:val="num" w:pos="0"/>
        </w:tabs>
        <w:ind w:left="4488" w:hanging="1080"/>
      </w:pPr>
      <w:rPr/>
    </w:lvl>
    <w:lvl w:ilvl="5">
      <w:start w:val="1"/>
      <w:numFmt w:val="decimal"/>
      <w:lvlText w:val="%1.%2.%3.%4.%5.%6."/>
      <w:lvlJc w:val="left"/>
      <w:pPr>
        <w:tabs>
          <w:tab w:val="num" w:pos="0"/>
        </w:tabs>
        <w:ind w:left="5700" w:hanging="1440"/>
      </w:pPr>
      <w:rPr/>
    </w:lvl>
    <w:lvl w:ilvl="6">
      <w:start w:val="1"/>
      <w:numFmt w:val="decimal"/>
      <w:lvlText w:val="%1.%2.%3.%4.%5.%6.%7."/>
      <w:lvlJc w:val="left"/>
      <w:pPr>
        <w:tabs>
          <w:tab w:val="num" w:pos="0"/>
        </w:tabs>
        <w:ind w:left="6912" w:hanging="1800"/>
      </w:pPr>
      <w:rPr/>
    </w:lvl>
    <w:lvl w:ilvl="7">
      <w:start w:val="1"/>
      <w:numFmt w:val="decimal"/>
      <w:lvlText w:val="%1.%2.%3.%4.%5.%6.%7.%8."/>
      <w:lvlJc w:val="left"/>
      <w:pPr>
        <w:tabs>
          <w:tab w:val="num" w:pos="0"/>
        </w:tabs>
        <w:ind w:left="7764" w:hanging="1800"/>
      </w:pPr>
      <w:rPr/>
    </w:lvl>
    <w:lvl w:ilvl="8">
      <w:start w:val="1"/>
      <w:numFmt w:val="decimal"/>
      <w:lvlText w:val="%1.%2.%3.%4.%5.%6.%7.%8.%9."/>
      <w:lvlJc w:val="left"/>
      <w:pPr>
        <w:tabs>
          <w:tab w:val="num" w:pos="0"/>
        </w:tabs>
        <w:ind w:left="8976" w:hanging="2160"/>
      </w:pPr>
      <w:rPr/>
    </w:lvl>
  </w:abstractNum>
  <w:abstractNum w:abstractNumId="27">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lvl w:ilvl="0">
      <w:numFmt w:val="bullet"/>
      <w:lvlText w:val="–"/>
      <w:lvlJc w:val="left"/>
      <w:pPr>
        <w:tabs>
          <w:tab w:val="num" w:pos="0"/>
        </w:tabs>
        <w:ind w:left="1429" w:hanging="360"/>
      </w:pPr>
      <w:rPr>
        <w:rFonts w:ascii="Times New Roman" w:hAnsi="Times New Roman" w:cs="Times New Roman" w:hint="default"/>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31"/>
    <w:lvlOverride w:ilvl="0">
      <w:startOverride w:val="1"/>
    </w:lvlOverride>
  </w:num>
  <w:num w:numId="46">
    <w:abstractNumId w:val="31"/>
  </w:num>
  <w:num w:numId="47">
    <w:abstractNumId w:val="31"/>
  </w:num>
  <w:num w:numId="48">
    <w:abstractNumId w:val="31"/>
  </w:num>
  <w:num w:numId="49">
    <w:abstractNumId w:val="31"/>
  </w:num>
  <w:num w:numId="50">
    <w:abstractNumId w:val="31"/>
  </w:num>
  <w:num w:numId="51">
    <w:abstractNumId w:val="31"/>
  </w:num>
  <w:num w:numId="52">
    <w:abstractNumId w:val="31"/>
  </w:num>
  <w:num w:numId="53">
    <w:abstractNumId w:val="31"/>
  </w:num>
  <w:num w:numId="54">
    <w:abstractNumId w:val="31"/>
  </w:num>
  <w:num w:numId="55">
    <w:abstractNumId w:val="31"/>
  </w:num>
  <w:num w:numId="56">
    <w:abstractNumId w:val="31"/>
  </w:num>
  <w:num w:numId="57">
    <w:abstractNumId w:val="31"/>
  </w:num>
  <w:num w:numId="58">
    <w:abstractNumId w:val="31"/>
  </w:num>
</w:numbering>
</file>

<file path=word/settings.xml><?xml version="1.0" encoding="utf-8"?>
<w:settings xmlns:w="http://schemas.openxmlformats.org/wordprocessingml/2006/main">
  <w:zoom w:percent="110"/>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umentProtection w:edit="trackedChanges"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Normal"/>
    <w:next w:val="Normal"/>
    <w:link w:val="11"/>
    <w:qFormat/>
    <w:rsid w:val="00ae674d"/>
    <w:pPr>
      <w:keepNext w:val="true"/>
      <w:spacing w:before="240" w:after="60"/>
      <w:outlineLvl w:val="0"/>
    </w:pPr>
    <w:rPr>
      <w:rFonts w:ascii="Cambria" w:hAnsi="Cambria"/>
      <w:b/>
      <w:bCs/>
      <w:kern w:val="2"/>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uppressAutoHyphens w:val="true"/>
      <w:spacing w:lineRule="auto" w:line="240" w:before="120" w:after="120"/>
      <w:ind w:hanging="0"/>
      <w:jc w:val="left"/>
      <w:outlineLvl w:val="2"/>
    </w:pPr>
    <w:rPr>
      <w:b/>
      <w:szCs w:val="20"/>
      <w:lang w:val="x-none" w:eastAsia="x-none"/>
    </w:rPr>
  </w:style>
  <w:style w:type="paragraph" w:styleId="Heading5">
    <w:name w:val="Heading 5"/>
    <w:basedOn w:val="Normal"/>
    <w:next w:val="Normal"/>
    <w:qFormat/>
    <w:pPr>
      <w:keepNext w:val="true"/>
      <w:keepLines/>
      <w:numPr>
        <w:ilvl w:val="0"/>
        <w:numId w:val="0"/>
      </w:numPr>
      <w:spacing w:before="40" w:after="0"/>
      <w:ind w:firstLine="567"/>
      <w:outlineLvl w:val="4"/>
    </w:pPr>
    <w:rPr>
      <w:rFonts w:ascii="Cambria" w:hAnsi="Cambria" w:eastAsia="Times New Roman" w:cs="Times New Roman"/>
      <w:color w:val="365F91"/>
    </w:rPr>
  </w:style>
  <w:style w:type="character" w:styleId="DefaultParagraphFont" w:default="1">
    <w:name w:val="Default Paragraph Font"/>
    <w:uiPriority w:val="1"/>
    <w:semiHidden/>
    <w:unhideWhenUsed/>
    <w:qFormat/>
    <w:rPr/>
  </w:style>
  <w:style w:type="character" w:styleId="Style5">
    <w:name w:val="Символ сноски"/>
    <w:qFormat/>
    <w:rsid w:val="00d45657"/>
    <w:rPr>
      <w:vertAlign w:val="superscript"/>
    </w:rPr>
  </w:style>
  <w:style w:type="character" w:styleId="FootnoteReference">
    <w:name w:val="Footnote Reference"/>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3"/>
    <w:qFormat/>
    <w:rsid w:val="005f4a86"/>
    <w:rPr>
      <w:b/>
      <w:bCs/>
      <w:sz w:val="24"/>
      <w:szCs w:val="24"/>
      <w:lang w:val="x-none" w:eastAsia="x-none"/>
    </w:rPr>
  </w:style>
  <w:style w:type="character" w:styleId="Style6"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2"/>
    <w:qFormat/>
    <w:rsid w:val="00f50d64"/>
    <w:rPr>
      <w:sz w:val="24"/>
      <w:szCs w:val="24"/>
      <w:lang w:val="x-none" w:eastAsia="x-none"/>
    </w:rPr>
  </w:style>
  <w:style w:type="character" w:styleId="4" w:customStyle="1">
    <w:name w:val="4. Отчерк Знак"/>
    <w:link w:val="41"/>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7" w:customStyle="1">
    <w:name w:val="Текст примечания Знак"/>
    <w:link w:val="Annotationtext"/>
    <w:qFormat/>
    <w:rsid w:val="00f50d64"/>
    <w:rPr/>
  </w:style>
  <w:style w:type="character" w:styleId="Style8" w:customStyle="1">
    <w:name w:val="Тема примечания Знак"/>
    <w:link w:val="Annotationsubject"/>
    <w:qFormat/>
    <w:rsid w:val="00f50d64"/>
    <w:rPr>
      <w:b/>
      <w:bCs/>
    </w:rPr>
  </w:style>
  <w:style w:type="character" w:styleId="Style9"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10" w:customStyle="1">
    <w:name w:val="Заголовок Знак"/>
    <w:qFormat/>
    <w:rsid w:val="00ae674d"/>
    <w:rPr>
      <w:b/>
      <w:sz w:val="22"/>
      <w:szCs w:val="22"/>
      <w:shd w:fill="FFFFFF" w:val="clear"/>
    </w:rPr>
  </w:style>
  <w:style w:type="character" w:styleId="11" w:customStyle="1">
    <w:name w:val="Заголовок 1 Знак"/>
    <w:qFormat/>
    <w:rsid w:val="00ae674d"/>
    <w:rPr>
      <w:rFonts w:ascii="Cambria" w:hAnsi="Cambria" w:eastAsia="Times New Roman" w:cs="Times New Roman"/>
      <w:b/>
      <w:bCs/>
      <w:kern w:val="2"/>
      <w:sz w:val="32"/>
      <w:szCs w:val="32"/>
    </w:rPr>
  </w:style>
  <w:style w:type="character" w:styleId="2" w:customStyle="1">
    <w:name w:val="Заголовок 2 Знак"/>
    <w:semiHidden/>
    <w:qFormat/>
    <w:rsid w:val="00ae674d"/>
    <w:rPr>
      <w:rFonts w:ascii="Cambria" w:hAnsi="Cambria" w:eastAsia="Times New Roman" w:cs="Times New Roman"/>
      <w:b/>
      <w:bCs/>
      <w:i/>
      <w:iCs/>
      <w:sz w:val="28"/>
      <w:szCs w:val="28"/>
    </w:rPr>
  </w:style>
  <w:style w:type="character" w:styleId="Style11"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2" w:customStyle="1">
    <w:name w:val="Текст сноски Знак"/>
    <w:uiPriority w:val="99"/>
    <w:qFormat/>
    <w:rsid w:val="00f43f0d"/>
    <w:rPr/>
  </w:style>
  <w:style w:type="character" w:styleId="Hyperlink">
    <w:name w:val="Hyperlink"/>
    <w:uiPriority w:val="99"/>
    <w:unhideWhenUsed/>
    <w:rsid w:val="00ee68c6"/>
    <w:rPr>
      <w:color w:val="0000FF"/>
      <w:u w:val="single"/>
    </w:rPr>
  </w:style>
  <w:style w:type="character" w:styleId="Style13" w:customStyle="1">
    <w:name w:val="Текст концевой сноски Знак"/>
    <w:uiPriority w:val="99"/>
    <w:semiHidden/>
    <w:qFormat/>
    <w:rsid w:val="008c02d8"/>
    <w:rPr/>
  </w:style>
  <w:style w:type="character" w:styleId="Style14">
    <w:name w:val="Символ концевой сноски"/>
    <w:uiPriority w:val="99"/>
    <w:semiHidden/>
    <w:unhideWhenUsed/>
    <w:qFormat/>
    <w:rsid w:val="008c02d8"/>
    <w:rPr>
      <w:vertAlign w:val="superscript"/>
    </w:rPr>
  </w:style>
  <w:style w:type="character" w:styleId="EndnoteReference">
    <w:name w:val="Endnote Reference"/>
    <w:rPr>
      <w:vertAlign w:val="superscript"/>
    </w:rPr>
  </w:style>
  <w:style w:type="character" w:styleId="Style15" w:customStyle="1">
    <w:name w:val="Текст Знак"/>
    <w:basedOn w:val="DefaultParagraphFont"/>
    <w:link w:val="PlainText"/>
    <w:uiPriority w:val="99"/>
    <w:semiHidden/>
    <w:qFormat/>
    <w:rsid w:val="00860629"/>
    <w:rPr>
      <w:rFonts w:ascii="Calibri" w:hAnsi="Calibri" w:eastAsia="Calibri"/>
      <w:sz w:val="22"/>
      <w:szCs w:val="21"/>
      <w:lang w:eastAsia="en-US"/>
    </w:rPr>
  </w:style>
  <w:style w:type="character" w:styleId="Style16" w:customStyle="1">
    <w:name w:val="Абзац списка Знак"/>
    <w:link w:val="ListParagraph"/>
    <w:uiPriority w:val="34"/>
    <w:qFormat/>
    <w:locked/>
    <w:rsid w:val="00860629"/>
    <w:rPr>
      <w:sz w:val="24"/>
      <w:szCs w:val="24"/>
    </w:rPr>
  </w:style>
  <w:style w:type="character" w:styleId="Style17">
    <w:name w:val="Символ нумерации"/>
    <w:qFormat/>
    <w:rPr>
      <w:sz w:val="24"/>
      <w:szCs w:val="24"/>
    </w:rPr>
  </w:style>
  <w:style w:type="character" w:styleId="Style18">
    <w:name w:val="Верхний колонтитул Знак"/>
    <w:basedOn w:val="DefaultParagraphFont"/>
    <w:qFormat/>
    <w:rPr>
      <w:sz w:val="28"/>
      <w:szCs w:val="28"/>
    </w:rPr>
  </w:style>
  <w:style w:type="character" w:styleId="5">
    <w:name w:val="Заголовок 5 Знак"/>
    <w:basedOn w:val="DefaultParagraphFont"/>
    <w:qFormat/>
    <w:rPr>
      <w:rFonts w:ascii="Cambria" w:hAnsi="Cambria" w:eastAsia="Times New Roman" w:cs="Times New Roman"/>
      <w:color w:val="365F91"/>
      <w:sz w:val="28"/>
      <w:szCs w:val="28"/>
    </w:rPr>
  </w:style>
  <w:style w:type="character" w:styleId="21">
    <w:name w:val="Основной текст 2 Знак"/>
    <w:qFormat/>
    <w:rPr>
      <w:rFonts w:ascii="Times New Roman" w:hAnsi="Times New Roman" w:eastAsia="Times New Roman" w:cs="Times New Roman"/>
      <w:color w:val="auto"/>
      <w:sz w:val="20"/>
      <w:szCs w:val="20"/>
    </w:rPr>
  </w:style>
  <w:style w:type="character" w:styleId="FootnoteCharacters">
    <w:name w:val="Footnote Characters"/>
    <w:qFormat/>
    <w:rPr>
      <w:rFonts w:ascii="Times New Roman" w:hAnsi="Times New Roman" w:eastAsia="Times New Roman" w:cs="Times New Roman"/>
      <w:color w:val="000000"/>
      <w:sz w:val="24"/>
      <w:vertAlign w:val="superscript"/>
    </w:rPr>
  </w:style>
  <w:style w:type="character" w:styleId="Pagenumber">
    <w:name w:val="page number"/>
    <w:qFormat/>
    <w:rPr>
      <w:color w:val="000000"/>
      <w:szCs w:val="24"/>
    </w:rPr>
  </w:style>
  <w:style w:type="character" w:styleId="Linenumber">
    <w:name w:val="line number"/>
    <w:qFormat/>
    <w:rPr>
      <w:rFonts w:ascii="Times New Roman" w:hAnsi="Times New Roman" w:eastAsia="Times New Roman" w:cs="Times New Roman"/>
      <w:sz w:val="24"/>
      <w:szCs w:val="24"/>
    </w:rPr>
  </w:style>
  <w:style w:type="character" w:styleId="Strong1">
    <w:name w:val="Strong1"/>
    <w:qFormat/>
    <w:rPr>
      <w:b/>
      <w:bCs/>
    </w:rPr>
  </w:style>
  <w:style w:type="character" w:styleId="FollowedHyperlink">
    <w:name w:val="FollowedHyperlink"/>
    <w:rPr>
      <w:color w:val="800000"/>
      <w:u w:val="single"/>
    </w:rPr>
  </w:style>
  <w:style w:type="character" w:styleId="Strong">
    <w:name w:val="Strong"/>
    <w:qFormat/>
    <w:rPr>
      <w:b/>
      <w:bCs/>
    </w:rPr>
  </w:style>
  <w:style w:type="character" w:styleId="Style19">
    <w:name w:val="Маркеры"/>
    <w:qFormat/>
    <w:rPr>
      <w:rFonts w:ascii="OpenSymbol" w:hAnsi="OpenSymbol" w:eastAsia="OpenSymbol" w:cs="OpenSymbol"/>
    </w:rPr>
  </w:style>
  <w:style w:type="paragraph" w:styleId="Style20">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rsid w:val="004b090f"/>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1">
    <w:name w:val="Указатель"/>
    <w:basedOn w:val="Normal"/>
    <w:qFormat/>
    <w:pPr>
      <w:suppressLineNumbers/>
    </w:pPr>
    <w:rPr>
      <w:rFonts w:cs="Lohit Devanagari"/>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22">
    <w:name w:val="Колонтитул"/>
    <w:basedOn w:val="Normal"/>
    <w:qFormat/>
    <w:pPr/>
    <w:rPr/>
  </w:style>
  <w:style w:type="paragraph" w:styleId="Header">
    <w:name w:val="Header"/>
    <w:basedOn w:val="Normal"/>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3"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2"/>
    <w:uiPriority w:val="99"/>
    <w:rsid w:val="00d45657"/>
    <w:pPr>
      <w:spacing w:lineRule="auto" w:line="240"/>
      <w:ind w:hanging="0"/>
      <w:jc w:val="left"/>
    </w:pPr>
    <w:rPr>
      <w:sz w:val="20"/>
      <w:szCs w:val="20"/>
    </w:rPr>
  </w:style>
  <w:style w:type="paragraph" w:styleId="Style24"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2"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5"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26"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27"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16"/>
    <w:uiPriority w:val="34"/>
    <w:qFormat/>
    <w:rsid w:val="005f3f9e"/>
    <w:pPr>
      <w:spacing w:lineRule="auto" w:line="240" w:before="0" w:after="0"/>
      <w:ind w:left="720" w:hanging="0"/>
      <w:contextualSpacing/>
      <w:jc w:val="left"/>
    </w:pPr>
    <w:rPr>
      <w:sz w:val="24"/>
      <w:szCs w:val="24"/>
    </w:rPr>
  </w:style>
  <w:style w:type="paragraph" w:styleId="12" w:customStyle="1">
    <w:name w:val="1. Статья"/>
    <w:basedOn w:val="Heading3"/>
    <w:link w:val="1"/>
    <w:qFormat/>
    <w:rsid w:val="005f4a86"/>
    <w:pPr>
      <w:keepNext w:val="false"/>
      <w:widowControl w:val="false"/>
      <w:numPr>
        <w:ilvl w:val="0"/>
        <w:numId w:val="2"/>
      </w:numPr>
      <w:tabs>
        <w:tab w:val="clear" w:pos="708"/>
        <w:tab w:val="left" w:pos="2340" w:leader="none"/>
      </w:tabs>
      <w:suppressAutoHyphens w:val="false"/>
      <w:overflowPunct w:val="true"/>
      <w:spacing w:before="0" w:after="0"/>
      <w:ind w:right="1462" w:hanging="0"/>
      <w:jc w:val="center"/>
      <w:textAlignment w:val="baseline"/>
    </w:pPr>
    <w:rPr>
      <w:b w:val="false"/>
      <w:sz w:val="24"/>
      <w:szCs w:val="24"/>
    </w:rPr>
  </w:style>
  <w:style w:type="paragraph" w:styleId="23" w:customStyle="1">
    <w:name w:val="2. Пункт"/>
    <w:basedOn w:val="Heading3"/>
    <w:qFormat/>
    <w:rsid w:val="005f4a86"/>
    <w:pPr>
      <w:keepNext w:val="false"/>
      <w:widowControl w:val="false"/>
      <w:numPr>
        <w:ilvl w:val="1"/>
        <w:numId w:val="2"/>
      </w:numPr>
      <w:suppressAutoHyphens w:val="false"/>
      <w:overflowPunct w:val="tru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numPr>
        <w:ilvl w:val="2"/>
        <w:numId w:val="2"/>
      </w:numPr>
      <w:tabs>
        <w:tab w:val="clear" w:pos="708"/>
        <w:tab w:val="left" w:pos="1620" w:leader="none"/>
      </w:tabs>
      <w:suppressAutoHyphens w:val="false"/>
      <w:overflowPunct w:val="tru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alloonText">
    <w:name w:val="Balloon Text"/>
    <w:basedOn w:val="Normal"/>
    <w:link w:val="Style6"/>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numPr>
        <w:ilvl w:val="0"/>
        <w:numId w:val="3"/>
      </w:numPr>
      <w:spacing w:lineRule="auto" w:line="240"/>
    </w:pPr>
    <w:rPr>
      <w:sz w:val="24"/>
      <w:szCs w:val="24"/>
      <w:lang w:val="x-none" w:eastAsia="x-none"/>
    </w:rPr>
  </w:style>
  <w:style w:type="paragraph" w:styleId="Annotationtext">
    <w:name w:val="annotation text"/>
    <w:basedOn w:val="Normal"/>
    <w:link w:val="Style7"/>
    <w:qFormat/>
    <w:rsid w:val="00f50d64"/>
    <w:pPr>
      <w:spacing w:lineRule="auto" w:line="240"/>
    </w:pPr>
    <w:rPr>
      <w:sz w:val="20"/>
      <w:szCs w:val="20"/>
      <w:lang w:val="x-none" w:eastAsia="x-none"/>
    </w:rPr>
  </w:style>
  <w:style w:type="paragraph" w:styleId="Annotationsubject">
    <w:name w:val="annotation subject"/>
    <w:basedOn w:val="Annotationtext"/>
    <w:next w:val="Annotationtext"/>
    <w:link w:val="Style8"/>
    <w:qFormat/>
    <w:rsid w:val="00f50d64"/>
    <w:pPr/>
    <w:rPr>
      <w:b/>
      <w:bCs/>
    </w:rPr>
  </w:style>
  <w:style w:type="paragraph" w:styleId="Footer">
    <w:name w:val="Footer"/>
    <w:basedOn w:val="Normal"/>
    <w:link w:val="Style9"/>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Title" w:customStyle="1">
    <w:name w:val="Title"/>
    <w:basedOn w:val="Normal"/>
    <w:link w:val="Style10"/>
    <w:qFormat/>
    <w:rsid w:val="00ae674d"/>
    <w:pPr>
      <w:widowControl w:val="false"/>
      <w:overflowPunct w:val="true"/>
      <w:spacing w:lineRule="auto" w:line="240" w:before="0" w:after="120"/>
      <w:ind w:hanging="0"/>
      <w:jc w:val="center"/>
      <w:textAlignment w:val="baseline"/>
    </w:pPr>
    <w:rPr>
      <w:b/>
      <w:bCs/>
      <w:sz w:val="32"/>
      <w:szCs w:val="20"/>
    </w:rPr>
  </w:style>
  <w:style w:type="paragraph" w:styleId="BodyTextIndent">
    <w:name w:val="Body Text Indent"/>
    <w:basedOn w:val="Normal"/>
    <w:link w:val="Style11"/>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overflowPunct w:val="true"/>
      <w:spacing w:lineRule="auto" w:line="240" w:before="240" w:after="240"/>
      <w:ind w:left="704" w:hanging="504"/>
      <w:jc w:val="left"/>
      <w:textAlignment w:val="baseline"/>
      <w:outlineLvl w:val="1"/>
    </w:pPr>
    <w:rPr>
      <w:sz w:val="24"/>
      <w:szCs w:val="20"/>
    </w:rPr>
  </w:style>
  <w:style w:type="paragraph" w:styleId="Caption1">
    <w:name w:val="caption1"/>
    <w:basedOn w:val="Normal"/>
    <w:next w:val="Normal"/>
    <w:qFormat/>
    <w:rsid w:val="00ae674d"/>
    <w:pPr>
      <w:widowControl w:val="false"/>
      <w:overflowPunct w:val="true"/>
      <w:spacing w:lineRule="auto" w:line="240" w:before="120" w:after="120"/>
      <w:ind w:hanging="0"/>
      <w:textAlignment w:val="baseline"/>
    </w:pPr>
    <w:rPr>
      <w:b/>
      <w:bCs/>
      <w:sz w:val="24"/>
      <w:szCs w:val="24"/>
    </w:rPr>
  </w:style>
  <w:style w:type="paragraph" w:styleId="13"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numPr>
        <w:ilvl w:val="0"/>
        <w:numId w:val="5"/>
      </w:numPr>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numPr>
        <w:ilvl w:val="1"/>
        <w:numId w:val="5"/>
      </w:numPr>
    </w:pPr>
    <w:rPr/>
  </w:style>
  <w:style w:type="paragraph" w:styleId="-2" w:customStyle="1">
    <w:name w:val="Контракт-подпункт"/>
    <w:basedOn w:val="Normal"/>
    <w:qFormat/>
    <w:rsid w:val="00f43f0d"/>
    <w:pPr>
      <w:numPr>
        <w:ilvl w:val="2"/>
        <w:numId w:val="5"/>
      </w:numPr>
    </w:pPr>
    <w:rPr/>
  </w:style>
  <w:style w:type="paragraph" w:styleId="-3" w:customStyle="1">
    <w:name w:val="Контракт-подподпункт"/>
    <w:basedOn w:val="Normal"/>
    <w:qFormat/>
    <w:rsid w:val="00f43f0d"/>
    <w:pPr>
      <w:numPr>
        <w:ilvl w:val="3"/>
        <w:numId w:val="5"/>
      </w:numPr>
    </w:pPr>
    <w:rPr/>
  </w:style>
  <w:style w:type="paragraph" w:styleId="EndnoteText">
    <w:name w:val="Endnote Text"/>
    <w:basedOn w:val="Normal"/>
    <w:link w:val="Style13"/>
    <w:uiPriority w:val="99"/>
    <w:semiHidden/>
    <w:unhideWhenUsed/>
    <w:rsid w:val="008c02d8"/>
    <w:pPr/>
    <w:rPr>
      <w:sz w:val="20"/>
      <w:szCs w:val="20"/>
      <w:lang w:val="x-none" w:eastAsia="x-none"/>
    </w:rPr>
  </w:style>
  <w:style w:type="paragraph" w:styleId="PlainText">
    <w:name w:val="Plain Text"/>
    <w:basedOn w:val="Normal"/>
    <w:link w:val="Style15"/>
    <w:uiPriority w:val="99"/>
    <w:semiHidden/>
    <w:unhideWhenUsed/>
    <w:qFormat/>
    <w:rsid w:val="00860629"/>
    <w:pPr>
      <w:spacing w:lineRule="auto" w:line="240"/>
      <w:ind w:hanging="0"/>
      <w:jc w:val="left"/>
    </w:pPr>
    <w:rPr>
      <w:rFonts w:ascii="Calibri" w:hAnsi="Calibri" w:eastAsia="Calibri"/>
      <w:sz w:val="22"/>
      <w:szCs w:val="21"/>
      <w:lang w:eastAsia="en-US"/>
    </w:rPr>
  </w:style>
  <w:style w:type="paragraph" w:styleId="Style28">
    <w:name w:val="Содержимое таблицы"/>
    <w:basedOn w:val="Normal"/>
    <w:qFormat/>
    <w:pPr>
      <w:widowControl w:val="false"/>
      <w:suppressLineNumbers/>
    </w:pPr>
    <w:rPr/>
  </w:style>
  <w:style w:type="paragraph" w:styleId="Style29">
    <w:name w:val="Заголовок таблицы"/>
    <w:basedOn w:val="Style28"/>
    <w:qFormat/>
    <w:pPr>
      <w:suppressLineNumbers/>
      <w:jc w:val="center"/>
    </w:pPr>
    <w:rPr>
      <w:b/>
      <w:bCs/>
    </w:rPr>
  </w:style>
  <w:style w:type="paragraph" w:styleId="ListNumber">
    <w:name w:val="List Number"/>
    <w:basedOn w:val="Normal"/>
    <w:qFormat/>
    <w:pPr>
      <w:numPr>
        <w:ilvl w:val="0"/>
        <w:numId w:val="29"/>
      </w:numPr>
      <w:spacing w:lineRule="auto" w:line="240"/>
      <w:jc w:val="left"/>
    </w:pPr>
    <w:rPr>
      <w:rFonts w:ascii="Geneva CY" w:hAnsi="Geneva CY" w:eastAsia="Geneva"/>
      <w:sz w:val="24"/>
      <w:szCs w:val="20"/>
      <w:lang w:eastAsia="en-US"/>
    </w:rPr>
  </w:style>
  <w:style w:type="paragraph" w:styleId="Msolistparagraph">
    <w:name w:val="msolistparagraph"/>
    <w:basedOn w:val="Normal"/>
    <w:qFormat/>
    <w:pPr>
      <w:spacing w:before="0" w:after="0"/>
      <w:ind w:left="720" w:right="0" w:firstLine="567"/>
      <w:contextualSpacing/>
    </w:pPr>
    <w:rPr>
      <w:sz w:val="28"/>
    </w:rPr>
  </w:style>
  <w:style w:type="paragraph" w:styleId="Indexheading">
    <w:name w:val="index heading"/>
    <w:basedOn w:val="Normal"/>
    <w:qFormat/>
    <w:pPr/>
    <w:rPr>
      <w:rFonts w:cs="Mangal"/>
    </w:rPr>
  </w:style>
  <w:style w:type="paragraph" w:styleId="Style30">
    <w:name w:val="Содержимое списка"/>
    <w:basedOn w:val="Normal"/>
    <w:qFormat/>
    <w:pPr>
      <w:ind w:left="567" w:right="0" w:firstLine="567"/>
    </w:pPr>
    <w:rPr/>
  </w:style>
  <w:style w:type="paragraph" w:styleId="ConsPlusNonformat">
    <w:name w:val="ConsPlusNonformat"/>
    <w:qFormat/>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numbering" w:styleId="NoList" w:default="1">
    <w:name w:val="No List"/>
    <w:uiPriority w:val="99"/>
    <w:semiHidden/>
    <w:unhideWhenUsed/>
    <w:qFormat/>
  </w:style>
  <w:style w:type="numbering" w:styleId="25649078391">
    <w:name w:val="25649078391"/>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yperlink" Target="mailto:mail@sakhaenergo.ru"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header" Target="header3.xml"/><Relationship Id="rId10" Type="http://schemas.openxmlformats.org/officeDocument/2006/relationships/header" Target="header4.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image" Target="media/image1.png"/><Relationship Id="rId14" Type="http://schemas.openxmlformats.org/officeDocument/2006/relationships/image" Target="media/image2.wmf"/><Relationship Id="rId15" Type="http://schemas.openxmlformats.org/officeDocument/2006/relationships/image" Target="media/image3.wmf"/><Relationship Id="rId16" Type="http://schemas.openxmlformats.org/officeDocument/2006/relationships/image" Target="media/image4.wmf"/><Relationship Id="rId17" Type="http://schemas.openxmlformats.org/officeDocument/2006/relationships/image" Target="media/image5.wmf"/><Relationship Id="rId18" Type="http://schemas.openxmlformats.org/officeDocument/2006/relationships/image" Target="media/image6.wmf"/><Relationship Id="rId19" Type="http://schemas.openxmlformats.org/officeDocument/2006/relationships/image" Target="media/image7.wmf"/><Relationship Id="rId20" Type="http://schemas.openxmlformats.org/officeDocument/2006/relationships/image" Target="media/image8.wmf"/><Relationship Id="rId21" Type="http://schemas.openxmlformats.org/officeDocument/2006/relationships/image" Target="media/image9.wmf"/><Relationship Id="rId22" Type="http://schemas.openxmlformats.org/officeDocument/2006/relationships/image" Target="media/image10.wmf"/><Relationship Id="rId23" Type="http://schemas.openxmlformats.org/officeDocument/2006/relationships/image" Target="media/image11.wmf"/><Relationship Id="rId24" Type="http://schemas.openxmlformats.org/officeDocument/2006/relationships/image" Target="media/image12.wmf"/><Relationship Id="rId25" Type="http://schemas.openxmlformats.org/officeDocument/2006/relationships/image" Target="media/image13.wmf"/><Relationship Id="rId26" Type="http://schemas.openxmlformats.org/officeDocument/2006/relationships/image" Target="media/image14.wmf"/><Relationship Id="rId27" Type="http://schemas.openxmlformats.org/officeDocument/2006/relationships/image" Target="media/image15.wmf"/><Relationship Id="rId28" Type="http://schemas.openxmlformats.org/officeDocument/2006/relationships/image" Target="media/image16.wmf"/><Relationship Id="rId29" Type="http://schemas.openxmlformats.org/officeDocument/2006/relationships/image" Target="media/image17.wmf"/><Relationship Id="rId30" Type="http://schemas.openxmlformats.org/officeDocument/2006/relationships/image" Target="media/image18.wmf"/><Relationship Id="rId31" Type="http://schemas.openxmlformats.org/officeDocument/2006/relationships/image" Target="media/image19.wmf"/><Relationship Id="rId32" Type="http://schemas.openxmlformats.org/officeDocument/2006/relationships/image" Target="media/image20.wmf"/><Relationship Id="rId33" Type="http://schemas.openxmlformats.org/officeDocument/2006/relationships/image" Target="media/image21.wmf"/><Relationship Id="rId34" Type="http://schemas.openxmlformats.org/officeDocument/2006/relationships/image" Target="media/image22.wmf"/><Relationship Id="rId35" Type="http://schemas.openxmlformats.org/officeDocument/2006/relationships/image" Target="media/image21.wmf"/><Relationship Id="rId36" Type="http://schemas.openxmlformats.org/officeDocument/2006/relationships/image" Target="media/image22.wmf"/><Relationship Id="rId37" Type="http://schemas.openxmlformats.org/officeDocument/2006/relationships/header" Target="header5.xml"/><Relationship Id="rId38" Type="http://schemas.openxmlformats.org/officeDocument/2006/relationships/header" Target="header6.xml"/><Relationship Id="rId39" Type="http://schemas.openxmlformats.org/officeDocument/2006/relationships/footer" Target="footer4.xml"/><Relationship Id="rId40" Type="http://schemas.openxmlformats.org/officeDocument/2006/relationships/footer" Target="footer5.xml"/><Relationship Id="rId41" Type="http://schemas.openxmlformats.org/officeDocument/2006/relationships/header" Target="header7.xml"/><Relationship Id="rId42" Type="http://schemas.openxmlformats.org/officeDocument/2006/relationships/header" Target="header8.xml"/><Relationship Id="rId43" Type="http://schemas.openxmlformats.org/officeDocument/2006/relationships/footer" Target="footer6.xml"/><Relationship Id="rId44" Type="http://schemas.openxmlformats.org/officeDocument/2006/relationships/footer" Target="footer7.xml"/><Relationship Id="rId45" Type="http://schemas.openxmlformats.org/officeDocument/2006/relationships/footnotes" Target="footnotes.xml"/><Relationship Id="rId46" Type="http://schemas.openxmlformats.org/officeDocument/2006/relationships/numbering" Target="numbering.xml"/><Relationship Id="rId47" Type="http://schemas.openxmlformats.org/officeDocument/2006/relationships/fontTable" Target="fontTable.xml"/><Relationship Id="rId48" Type="http://schemas.openxmlformats.org/officeDocument/2006/relationships/settings" Target="settings.xml"/><Relationship Id="rId49" Type="http://schemas.openxmlformats.org/officeDocument/2006/relationships/theme" Target="theme/theme1.xml"/><Relationship Id="rId50" Type="http://schemas.openxmlformats.org/officeDocument/2006/relationships/customXml" Target="../customXml/item1.xml"/><Relationship Id="rId51" Type="http://schemas.openxmlformats.org/officeDocument/2006/relationships/customXml" Target="../customXml/item2.xml"/><Relationship Id="rId52" Type="http://schemas.openxmlformats.org/officeDocument/2006/relationships/customXml" Target="../customXml/item3.xml"/><Relationship Id="rId53" Type="http://schemas.openxmlformats.org/officeDocument/2006/relationships/customXml" Target="../customXml/item4.xml"/><Relationship Id="rId54" Type="http://schemas.openxmlformats.org/officeDocument/2006/relationships/customXml" Target="../customXml/item5.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0A567-4508-46CD-8419-8044D94AC13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FF4FE71-90AE-421A-A870-05A4432E814B}">
  <ds:schemaRefs>
    <ds:schemaRef ds:uri="http://schemas.openxmlformats.org/officeDocument/2006/bibliography"/>
  </ds:schemaRefs>
</ds:datastoreItem>
</file>

<file path=customXml/itemProps3.xml><?xml version="1.0" encoding="utf-8"?>
<ds:datastoreItem xmlns:ds="http://schemas.openxmlformats.org/officeDocument/2006/customXml" ds:itemID="{C7DBFFFF-9D70-40A9-AD6F-3023A77355DB}">
  <ds:schemaRefs>
    <ds:schemaRef ds:uri="http://schemas.openxmlformats.org/officeDocument/2006/bibliography"/>
  </ds:schemaRefs>
</ds:datastoreItem>
</file>

<file path=customXml/itemProps4.xml><?xml version="1.0" encoding="utf-8"?>
<ds:datastoreItem xmlns:ds="http://schemas.openxmlformats.org/officeDocument/2006/customXml" ds:itemID="{5950459B-04BC-4910-A6E6-BE4F92F9D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C360878-E279-4203-BA26-FB14B9A155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220</TotalTime>
  <Application>AlterOffice/3.3.0.4$Linux_X86_64 LibreOffice_project/fa736b558560ebea8f92088bfd7720f4b3918f3f</Application>
  <AppVersion>15.0000</AppVersion>
  <Pages>59</Pages>
  <Words>19924</Words>
  <Characters>144372</Characters>
  <CharactersWithSpaces>156360</CharactersWithSpaces>
  <Paragraphs>1026</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2023-06-13T10:58:00Z</dcterms:created>
  <dc:creator>UK VoHEC</dc:creator>
  <dc:description/>
  <dc:language>ru-RU</dc:language>
  <cp:lastModifiedBy/>
  <cp:lastPrinted>2017-07-18T10:53:00Z</cp:lastPrinted>
  <dcterms:modified xsi:type="dcterms:W3CDTF">2026-06-16T10:33:28Z</dcterms:modified>
  <cp:revision>37</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